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BADB3" w14:textId="05EA5191"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1B2C73">
        <w:rPr>
          <w:sz w:val="32"/>
          <w:szCs w:val="32"/>
        </w:rPr>
        <w:t>08196</w:t>
      </w:r>
    </w:p>
    <w:p w14:paraId="7603AD5A" w14:textId="2BB44C36" w:rsidR="00E90E49" w:rsidRPr="001B2C73" w:rsidRDefault="0035491B" w:rsidP="00311702">
      <w:pPr>
        <w:pStyle w:val="3GPPHeader"/>
      </w:pPr>
      <w:r w:rsidRPr="001B2C73">
        <w:t>Berlin, Germany, 21</w:t>
      </w:r>
      <w:r w:rsidRPr="001B2C73">
        <w:rPr>
          <w:vertAlign w:val="superscript"/>
        </w:rPr>
        <w:t>st</w:t>
      </w:r>
      <w:r w:rsidRPr="001B2C73">
        <w:t xml:space="preserve"> – 25</w:t>
      </w:r>
      <w:r w:rsidRPr="001B2C73">
        <w:rPr>
          <w:vertAlign w:val="superscript"/>
        </w:rPr>
        <w:t>th</w:t>
      </w:r>
      <w:r w:rsidRPr="001B2C73">
        <w:t xml:space="preserve"> August 2017</w:t>
      </w:r>
    </w:p>
    <w:p w14:paraId="061E4352" w14:textId="77777777" w:rsidR="00E90E49" w:rsidRPr="001B2C73" w:rsidRDefault="00E90E49" w:rsidP="00357380">
      <w:pPr>
        <w:pStyle w:val="3GPPHeader"/>
      </w:pPr>
    </w:p>
    <w:p w14:paraId="52094A60" w14:textId="198411C0" w:rsidR="00E90E49" w:rsidRPr="001B2C73" w:rsidRDefault="00E90E49" w:rsidP="00311702">
      <w:pPr>
        <w:pStyle w:val="3GPPHeader"/>
        <w:rPr>
          <w:sz w:val="22"/>
          <w:szCs w:val="22"/>
          <w:lang w:val="en-US"/>
        </w:rPr>
      </w:pPr>
      <w:r w:rsidRPr="001B2C73">
        <w:rPr>
          <w:sz w:val="22"/>
          <w:szCs w:val="22"/>
          <w:lang w:val="en-US"/>
        </w:rPr>
        <w:t>Agenda Item:</w:t>
      </w:r>
      <w:r w:rsidRPr="001B2C73">
        <w:rPr>
          <w:sz w:val="22"/>
          <w:szCs w:val="22"/>
          <w:lang w:val="en-US"/>
        </w:rPr>
        <w:tab/>
      </w:r>
      <w:r w:rsidR="000E48D0" w:rsidRPr="001B2C73">
        <w:rPr>
          <w:sz w:val="22"/>
          <w:szCs w:val="22"/>
          <w:lang w:val="en-US"/>
        </w:rPr>
        <w:t>10.3.1.5</w:t>
      </w:r>
    </w:p>
    <w:p w14:paraId="49771772" w14:textId="77777777" w:rsidR="00E90E49" w:rsidRPr="001B2C73" w:rsidRDefault="003D3C45" w:rsidP="00F64C2B">
      <w:pPr>
        <w:pStyle w:val="3GPPHeader"/>
        <w:rPr>
          <w:sz w:val="22"/>
          <w:szCs w:val="22"/>
        </w:rPr>
      </w:pPr>
      <w:r w:rsidRPr="001B2C73">
        <w:rPr>
          <w:sz w:val="22"/>
          <w:szCs w:val="22"/>
        </w:rPr>
        <w:t>Source:</w:t>
      </w:r>
      <w:r w:rsidR="00E90E49" w:rsidRPr="001B2C73">
        <w:rPr>
          <w:sz w:val="22"/>
          <w:szCs w:val="22"/>
        </w:rPr>
        <w:tab/>
      </w:r>
      <w:r w:rsidR="00F64C2B" w:rsidRPr="001B2C73">
        <w:rPr>
          <w:sz w:val="22"/>
          <w:szCs w:val="22"/>
        </w:rPr>
        <w:t>Ericsson</w:t>
      </w:r>
    </w:p>
    <w:p w14:paraId="78CB50B2" w14:textId="5B68D913" w:rsidR="00E90E49" w:rsidRPr="001B2C73" w:rsidRDefault="003D3C45" w:rsidP="00311702">
      <w:pPr>
        <w:pStyle w:val="3GPPHeader"/>
        <w:rPr>
          <w:sz w:val="22"/>
          <w:szCs w:val="22"/>
        </w:rPr>
      </w:pPr>
      <w:r w:rsidRPr="001B2C73">
        <w:rPr>
          <w:sz w:val="22"/>
          <w:szCs w:val="22"/>
        </w:rPr>
        <w:t>Title:</w:t>
      </w:r>
      <w:r w:rsidR="00E90E49" w:rsidRPr="001B2C73">
        <w:rPr>
          <w:sz w:val="22"/>
          <w:szCs w:val="22"/>
        </w:rPr>
        <w:tab/>
      </w:r>
      <w:r w:rsidR="000E48D0" w:rsidRPr="001B2C73">
        <w:rPr>
          <w:sz w:val="22"/>
          <w:szCs w:val="22"/>
        </w:rPr>
        <w:t>Open questions for Scheduling Request</w:t>
      </w:r>
    </w:p>
    <w:p w14:paraId="2AE3A62A" w14:textId="115FE321" w:rsidR="00E90E49" w:rsidRDefault="00E90E49" w:rsidP="00D546FF">
      <w:pPr>
        <w:pStyle w:val="3GPPHeader"/>
        <w:rPr>
          <w:sz w:val="22"/>
          <w:szCs w:val="22"/>
        </w:rPr>
      </w:pPr>
      <w:r w:rsidRPr="001B2C73">
        <w:rPr>
          <w:sz w:val="22"/>
          <w:szCs w:val="22"/>
        </w:rPr>
        <w:t>Document for:</w:t>
      </w:r>
      <w:r w:rsidRPr="001B2C73">
        <w:rPr>
          <w:sz w:val="22"/>
          <w:szCs w:val="22"/>
        </w:rPr>
        <w:tab/>
        <w:t>Discussion, Decision</w:t>
      </w:r>
    </w:p>
    <w:p w14:paraId="26991F17" w14:textId="77777777" w:rsidR="000E3A90" w:rsidRPr="001B2C73" w:rsidRDefault="000E3A90" w:rsidP="00D546FF">
      <w:pPr>
        <w:pStyle w:val="3GPPHeader"/>
        <w:rPr>
          <w:sz w:val="22"/>
          <w:szCs w:val="22"/>
        </w:rPr>
      </w:pPr>
    </w:p>
    <w:p w14:paraId="5F5E684E" w14:textId="4B57C319" w:rsidR="00C24345" w:rsidRDefault="00E90E49" w:rsidP="00F83A11">
      <w:pPr>
        <w:pStyle w:val="Heading1"/>
        <w:numPr>
          <w:ilvl w:val="0"/>
          <w:numId w:val="0"/>
        </w:numPr>
      </w:pPr>
      <w:r w:rsidRPr="00CE0424">
        <w:t>Introduction</w:t>
      </w:r>
    </w:p>
    <w:p w14:paraId="73ADE286" w14:textId="55FB49D7" w:rsidR="006B1FCF" w:rsidRDefault="006B1FCF" w:rsidP="006B1FCF">
      <w:r w:rsidRPr="007A50DC">
        <w:rPr>
          <w:bCs/>
          <w:lang w:val="en-US"/>
        </w:rPr>
        <w:t xml:space="preserve">In #RAN2 </w:t>
      </w:r>
      <w:r w:rsidR="00192AEB">
        <w:t>Ad Hoc held on 27th</w:t>
      </w:r>
      <w:r w:rsidR="00192AEB" w:rsidRPr="00041775">
        <w:t xml:space="preserve"> – </w:t>
      </w:r>
      <w:r w:rsidR="00192AEB">
        <w:t>29</w:t>
      </w:r>
      <w:r w:rsidR="00192AEB" w:rsidRPr="00041775">
        <w:t xml:space="preserve">th </w:t>
      </w:r>
      <w:r w:rsidR="00192AEB">
        <w:t>June</w:t>
      </w:r>
      <w:r w:rsidR="00192AEB" w:rsidRPr="00041775">
        <w:t xml:space="preserve"> 2017</w:t>
      </w:r>
      <w:r w:rsidR="00192AEB">
        <w:t>,</w:t>
      </w:r>
      <w:r w:rsidRPr="007A50DC">
        <w:rPr>
          <w:bCs/>
          <w:lang w:val="en-US"/>
        </w:rPr>
        <w:t xml:space="preserve"> some agreements related to </w:t>
      </w:r>
      <w:r w:rsidRPr="007A50DC">
        <w:t xml:space="preserve">SR were reached. </w:t>
      </w:r>
    </w:p>
    <w:p w14:paraId="70D81D32" w14:textId="77777777" w:rsidR="006B1FCF" w:rsidRDefault="006B1FCF" w:rsidP="006B1FCF">
      <w:pPr>
        <w:pStyle w:val="Doc-text2"/>
        <w:pBdr>
          <w:top w:val="single" w:sz="4" w:space="1" w:color="auto"/>
          <w:left w:val="single" w:sz="4" w:space="4" w:color="auto"/>
          <w:bottom w:val="single" w:sz="4" w:space="1" w:color="auto"/>
          <w:right w:val="single" w:sz="4" w:space="4" w:color="auto"/>
        </w:pBdr>
        <w:rPr>
          <w:b/>
        </w:rPr>
      </w:pPr>
      <w:r>
        <w:rPr>
          <w:b/>
        </w:rPr>
        <w:t>Agreements</w:t>
      </w:r>
    </w:p>
    <w:p w14:paraId="2DE5045F" w14:textId="77777777" w:rsidR="006B1FCF" w:rsidRPr="007B7872" w:rsidRDefault="006B1FCF" w:rsidP="006B1FCF">
      <w:pPr>
        <w:pStyle w:val="Doc-text2"/>
        <w:numPr>
          <w:ilvl w:val="0"/>
          <w:numId w:val="19"/>
        </w:numPr>
        <w:pBdr>
          <w:top w:val="single" w:sz="4" w:space="1" w:color="auto"/>
          <w:left w:val="single" w:sz="4" w:space="4" w:color="auto"/>
          <w:bottom w:val="single" w:sz="4" w:space="1" w:color="auto"/>
          <w:right w:val="single" w:sz="4" w:space="4" w:color="auto"/>
        </w:pBdr>
      </w:pPr>
      <w:r w:rsidRPr="007B7872">
        <w:t>In case multiple SRs are configured, for each LC</w:t>
      </w:r>
      <w:r>
        <w:t>H</w:t>
      </w:r>
      <w:r w:rsidRPr="007B7872">
        <w:t>, the</w:t>
      </w:r>
      <w:r>
        <w:t xml:space="preserve">re will be a mapping between LCHs and SR configuration </w:t>
      </w:r>
      <w:r w:rsidRPr="007B7872">
        <w:t>and the mapping should be configured by RRC signalling</w:t>
      </w:r>
      <w:r>
        <w:t xml:space="preserve">.  </w:t>
      </w:r>
      <w:r w:rsidRPr="008E22D1">
        <w:rPr>
          <w:color w:val="FF0000"/>
        </w:rPr>
        <w:t xml:space="preserve">FFS if grouping is needed.  </w:t>
      </w:r>
    </w:p>
    <w:p w14:paraId="45E57811" w14:textId="77777777" w:rsidR="006B1FCF" w:rsidRDefault="006B1FCF" w:rsidP="006B1FCF">
      <w:pPr>
        <w:pStyle w:val="Doc-text2"/>
        <w:numPr>
          <w:ilvl w:val="0"/>
          <w:numId w:val="19"/>
        </w:numPr>
        <w:pBdr>
          <w:top w:val="single" w:sz="4" w:space="1" w:color="auto"/>
          <w:left w:val="single" w:sz="4" w:space="4" w:color="auto"/>
          <w:bottom w:val="single" w:sz="4" w:space="1" w:color="auto"/>
          <w:right w:val="single" w:sz="4" w:space="4" w:color="auto"/>
        </w:pBdr>
      </w:pPr>
      <w:r>
        <w:t xml:space="preserve">A logical channel can be mapped to none or one SR configuration.  </w:t>
      </w:r>
      <w:r w:rsidRPr="00306AE0">
        <w:rPr>
          <w:color w:val="FF0000"/>
        </w:rPr>
        <w:t>FFS if a logical channel can be mapped to more than one SR configuration</w:t>
      </w:r>
      <w:r>
        <w:t xml:space="preserve">.  </w:t>
      </w:r>
    </w:p>
    <w:p w14:paraId="1766EF31" w14:textId="33E5A67A" w:rsidR="00922E5A" w:rsidRPr="007A50DC" w:rsidRDefault="00922E5A" w:rsidP="00922E5A">
      <w:bookmarkStart w:id="1" w:name="_Toc487029696"/>
      <w:bookmarkEnd w:id="1"/>
    </w:p>
    <w:p w14:paraId="62F2EEC2" w14:textId="18E11B19" w:rsidR="00922E5A" w:rsidRPr="001E0533" w:rsidRDefault="00AC1643" w:rsidP="00922E5A">
      <w:r>
        <w:t>Using LTE SR concept as the baseline, t</w:t>
      </w:r>
      <w:r w:rsidR="00922E5A" w:rsidRPr="007A50DC">
        <w:t xml:space="preserve">his contribution further analyses </w:t>
      </w:r>
      <w:r w:rsidR="00715012">
        <w:t>some</w:t>
      </w:r>
      <w:r w:rsidR="00922E5A" w:rsidRPr="007A50DC">
        <w:t xml:space="preserve"> possible </w:t>
      </w:r>
      <w:r>
        <w:t>enhancements to support multiple SR configurations in NR</w:t>
      </w:r>
      <w:r w:rsidR="00922E5A" w:rsidRPr="007A50DC">
        <w:t>.</w:t>
      </w:r>
      <w:r w:rsidR="00922E5A">
        <w:t xml:space="preserve"> </w:t>
      </w:r>
      <w:r w:rsidR="000E3A90">
        <w:t>SR Failure handling is discussed in [1] and there is a corresponding text proposal in [2].</w:t>
      </w:r>
    </w:p>
    <w:p w14:paraId="1CBE7F04" w14:textId="77777777" w:rsidR="00922E5A" w:rsidRDefault="00922E5A" w:rsidP="009A1353">
      <w:pPr>
        <w:pStyle w:val="Heading1"/>
      </w:pPr>
      <w:r>
        <w:t>Discussion</w:t>
      </w:r>
    </w:p>
    <w:p w14:paraId="531B7D91" w14:textId="471344D9" w:rsidR="00922E5A" w:rsidRDefault="00922E5A" w:rsidP="00922E5A">
      <w:pPr>
        <w:rPr>
          <w:rFonts w:cs="Arial"/>
          <w:lang w:eastAsia="ko-KR"/>
        </w:rPr>
      </w:pPr>
      <w:r>
        <w:rPr>
          <w:rFonts w:cs="Arial"/>
        </w:rPr>
        <w:t>It is agreed</w:t>
      </w:r>
      <w:r w:rsidRPr="002F0045">
        <w:rPr>
          <w:rFonts w:cs="Arial"/>
        </w:rPr>
        <w:t xml:space="preserve"> to introduce </w:t>
      </w:r>
      <w:r w:rsidRPr="002F0045">
        <w:rPr>
          <w:rFonts w:cs="Arial"/>
          <w:lang w:eastAsia="ko-KR"/>
        </w:rPr>
        <w:t xml:space="preserve">multiple </w:t>
      </w:r>
      <w:r>
        <w:rPr>
          <w:rFonts w:cs="Arial"/>
          <w:lang w:eastAsia="ko-KR"/>
        </w:rPr>
        <w:t xml:space="preserve">single-bit </w:t>
      </w:r>
      <w:r w:rsidRPr="002F0045">
        <w:rPr>
          <w:rFonts w:cs="Arial"/>
          <w:lang w:eastAsia="ko-KR"/>
        </w:rPr>
        <w:t xml:space="preserve">SR configurations, where different SR resources are </w:t>
      </w:r>
      <w:r>
        <w:rPr>
          <w:rFonts w:cs="Arial"/>
          <w:lang w:eastAsia="ko-KR"/>
        </w:rPr>
        <w:t xml:space="preserve">mapped </w:t>
      </w:r>
      <w:r w:rsidRPr="002F0045">
        <w:rPr>
          <w:rFonts w:cs="Arial"/>
          <w:lang w:eastAsia="ko-KR"/>
        </w:rPr>
        <w:t xml:space="preserve">to </w:t>
      </w:r>
      <w:r>
        <w:rPr>
          <w:rFonts w:cs="Arial"/>
          <w:lang w:eastAsia="ko-KR"/>
        </w:rPr>
        <w:t xml:space="preserve">either </w:t>
      </w:r>
      <w:r w:rsidRPr="002F0045">
        <w:rPr>
          <w:rFonts w:cs="Arial"/>
          <w:lang w:eastAsia="ko-KR"/>
        </w:rPr>
        <w:t>different LCHs/LCGs</w:t>
      </w:r>
      <w:r>
        <w:rPr>
          <w:rFonts w:cs="Arial"/>
          <w:lang w:eastAsia="ko-KR"/>
        </w:rPr>
        <w:t xml:space="preserve"> or alternatively numerology/</w:t>
      </w:r>
      <w:r w:rsidR="00715012">
        <w:rPr>
          <w:rFonts w:cs="Arial"/>
          <w:lang w:eastAsia="ko-KR"/>
        </w:rPr>
        <w:t>TTI</w:t>
      </w:r>
      <w:r w:rsidR="00715012" w:rsidRPr="002F0045">
        <w:rPr>
          <w:rFonts w:cs="Arial"/>
          <w:lang w:eastAsia="ko-KR"/>
        </w:rPr>
        <w:t>.</w:t>
      </w:r>
      <w:r>
        <w:rPr>
          <w:rFonts w:ascii="Times New Roman" w:hAnsi="Times New Roman"/>
          <w:lang w:eastAsia="en-US"/>
        </w:rPr>
        <w:t xml:space="preserve"> </w:t>
      </w:r>
    </w:p>
    <w:p w14:paraId="60ACF798" w14:textId="34009E8E" w:rsidR="00922E5A" w:rsidRDefault="00D11820" w:rsidP="00922E5A">
      <w:pPr>
        <w:pStyle w:val="Heading2"/>
      </w:pPr>
      <w:r>
        <w:t>SR configuration</w:t>
      </w:r>
      <w:r w:rsidR="00483506">
        <w:t xml:space="preserve"> structure</w:t>
      </w:r>
    </w:p>
    <w:p w14:paraId="051D4057" w14:textId="220E347B" w:rsidR="00927F9B" w:rsidRDefault="00441BFD" w:rsidP="00927F9B">
      <w:pPr>
        <w:pStyle w:val="BodyText"/>
      </w:pPr>
      <w:r>
        <w:t>In LTE</w:t>
      </w:r>
      <w:r w:rsidR="00927F9B">
        <w:t>, each SR configuration carries the information highlighted as below (see 3GPP TS 36.331)</w:t>
      </w:r>
    </w:p>
    <w:p w14:paraId="4E39EBFF" w14:textId="77777777" w:rsidR="00927F9B" w:rsidRPr="00A5574F" w:rsidRDefault="00927F9B" w:rsidP="00927F9B">
      <w:pPr>
        <w:pStyle w:val="NormalWeb"/>
        <w:spacing w:before="0" w:beforeAutospacing="0" w:after="0" w:afterAutospacing="0"/>
        <w:rPr>
          <w:rFonts w:ascii="Arial" w:hAnsi="Arial" w:cs="Arial"/>
        </w:rPr>
      </w:pPr>
      <w:r w:rsidRPr="00A5574F">
        <w:rPr>
          <w:rFonts w:ascii="Arial" w:hAnsi="Arial" w:cs="Arial"/>
          <w:sz w:val="20"/>
          <w:szCs w:val="20"/>
        </w:rPr>
        <w:t>SchedulingRequestConfig ::= CHOICE {</w:t>
      </w:r>
    </w:p>
    <w:p w14:paraId="1F1F7DCA" w14:textId="77777777" w:rsidR="00927F9B" w:rsidRPr="00A5574F" w:rsidRDefault="00927F9B" w:rsidP="00927F9B">
      <w:pPr>
        <w:pStyle w:val="NormalWeb"/>
        <w:spacing w:before="0" w:beforeAutospacing="0" w:after="0" w:afterAutospacing="0"/>
        <w:rPr>
          <w:rFonts w:ascii="Arial" w:hAnsi="Arial" w:cs="Arial"/>
        </w:rPr>
      </w:pPr>
      <w:r w:rsidRPr="00A5574F">
        <w:rPr>
          <w:rFonts w:ascii="Arial" w:hAnsi="Arial" w:cs="Arial"/>
          <w:sz w:val="20"/>
          <w:szCs w:val="20"/>
        </w:rPr>
        <w:t>    release NULL,</w:t>
      </w:r>
    </w:p>
    <w:p w14:paraId="1629744B" w14:textId="77777777" w:rsidR="00927F9B" w:rsidRPr="00A5574F" w:rsidRDefault="00927F9B" w:rsidP="00927F9B">
      <w:pPr>
        <w:pStyle w:val="NormalWeb"/>
        <w:spacing w:before="0" w:beforeAutospacing="0" w:after="0" w:afterAutospacing="0"/>
        <w:rPr>
          <w:rFonts w:ascii="Arial" w:hAnsi="Arial" w:cs="Arial"/>
        </w:rPr>
      </w:pPr>
      <w:r w:rsidRPr="00A5574F">
        <w:rPr>
          <w:rFonts w:ascii="Arial" w:hAnsi="Arial" w:cs="Arial"/>
          <w:sz w:val="20"/>
          <w:szCs w:val="20"/>
        </w:rPr>
        <w:t>    setup SEQUENCE {</w:t>
      </w:r>
    </w:p>
    <w:p w14:paraId="4F5F26C7" w14:textId="77777777" w:rsidR="00927F9B" w:rsidRPr="00A5574F" w:rsidRDefault="00927F9B" w:rsidP="00927F9B">
      <w:pPr>
        <w:pStyle w:val="NormalWeb"/>
        <w:spacing w:before="0" w:beforeAutospacing="0" w:after="0" w:afterAutospacing="0"/>
        <w:rPr>
          <w:rFonts w:ascii="Arial" w:hAnsi="Arial" w:cs="Arial"/>
        </w:rPr>
      </w:pPr>
      <w:r w:rsidRPr="00A5574F">
        <w:rPr>
          <w:rFonts w:ascii="Arial" w:hAnsi="Arial" w:cs="Arial"/>
          <w:sz w:val="20"/>
          <w:szCs w:val="20"/>
        </w:rPr>
        <w:t>        sr-PUCCH-ResourceIndex INTEGER (0..2047),</w:t>
      </w:r>
    </w:p>
    <w:p w14:paraId="105F8FB7" w14:textId="77777777" w:rsidR="00927F9B" w:rsidRPr="00A5574F" w:rsidRDefault="00927F9B" w:rsidP="00927F9B">
      <w:pPr>
        <w:pStyle w:val="NormalWeb"/>
        <w:spacing w:before="0" w:beforeAutospacing="0" w:after="0" w:afterAutospacing="0"/>
        <w:rPr>
          <w:rFonts w:ascii="Arial" w:hAnsi="Arial" w:cs="Arial"/>
        </w:rPr>
      </w:pPr>
      <w:r w:rsidRPr="00A5574F">
        <w:rPr>
          <w:rFonts w:ascii="Arial" w:hAnsi="Arial" w:cs="Arial"/>
          <w:sz w:val="20"/>
          <w:szCs w:val="20"/>
        </w:rPr>
        <w:t>        sr-ConfigIndex INTEGER (0..157),</w:t>
      </w:r>
    </w:p>
    <w:p w14:paraId="3D1916C7" w14:textId="77777777" w:rsidR="00927F9B" w:rsidRPr="00A5574F" w:rsidRDefault="00927F9B" w:rsidP="00927F9B">
      <w:pPr>
        <w:pStyle w:val="NormalWeb"/>
        <w:spacing w:before="0" w:beforeAutospacing="0" w:after="0" w:afterAutospacing="0"/>
        <w:rPr>
          <w:rFonts w:ascii="Arial" w:hAnsi="Arial" w:cs="Arial"/>
        </w:rPr>
      </w:pPr>
      <w:r w:rsidRPr="00A5574F">
        <w:rPr>
          <w:rFonts w:ascii="Arial" w:hAnsi="Arial" w:cs="Arial"/>
          <w:sz w:val="20"/>
          <w:szCs w:val="20"/>
        </w:rPr>
        <w:t>        dsr-TransMax ENUMERATED {</w:t>
      </w:r>
    </w:p>
    <w:p w14:paraId="068BAC15" w14:textId="77777777" w:rsidR="00927F9B" w:rsidRPr="00A5574F" w:rsidRDefault="00927F9B" w:rsidP="00927F9B">
      <w:pPr>
        <w:pStyle w:val="NormalWeb"/>
        <w:spacing w:before="0" w:beforeAutospacing="0" w:after="0" w:afterAutospacing="0"/>
        <w:rPr>
          <w:rFonts w:ascii="Arial" w:hAnsi="Arial" w:cs="Arial"/>
        </w:rPr>
      </w:pPr>
      <w:r w:rsidRPr="00A5574F">
        <w:rPr>
          <w:rFonts w:ascii="Arial" w:hAnsi="Arial" w:cs="Arial"/>
          <w:sz w:val="20"/>
          <w:szCs w:val="20"/>
        </w:rPr>
        <w:t>            n4, n8, n16, n32, n64, spare3, spare2, spare1}</w:t>
      </w:r>
    </w:p>
    <w:p w14:paraId="375568A9" w14:textId="77777777" w:rsidR="00927F9B" w:rsidRPr="00A5574F" w:rsidRDefault="00927F9B" w:rsidP="00927F9B">
      <w:pPr>
        <w:pStyle w:val="NormalWeb"/>
        <w:spacing w:before="0" w:beforeAutospacing="0" w:after="0" w:afterAutospacing="0"/>
        <w:rPr>
          <w:rFonts w:ascii="Arial" w:hAnsi="Arial" w:cs="Arial"/>
        </w:rPr>
      </w:pPr>
      <w:r w:rsidRPr="00A5574F">
        <w:rPr>
          <w:rFonts w:ascii="Arial" w:hAnsi="Arial" w:cs="Arial"/>
          <w:sz w:val="20"/>
          <w:szCs w:val="20"/>
        </w:rPr>
        <w:t>    }</w:t>
      </w:r>
    </w:p>
    <w:p w14:paraId="629CFCB9" w14:textId="77777777" w:rsidR="00927F9B" w:rsidRPr="00A5574F" w:rsidRDefault="00927F9B" w:rsidP="00927F9B">
      <w:pPr>
        <w:pStyle w:val="NormalWeb"/>
        <w:spacing w:before="0" w:beforeAutospacing="0" w:after="0" w:afterAutospacing="0"/>
        <w:rPr>
          <w:rFonts w:ascii="Arial" w:hAnsi="Arial" w:cs="Arial"/>
        </w:rPr>
      </w:pPr>
      <w:r w:rsidRPr="00A5574F">
        <w:rPr>
          <w:rFonts w:ascii="Arial" w:hAnsi="Arial" w:cs="Arial"/>
          <w:sz w:val="20"/>
          <w:szCs w:val="20"/>
        </w:rPr>
        <w:t>}</w:t>
      </w:r>
    </w:p>
    <w:p w14:paraId="3B984389" w14:textId="09DDC001" w:rsidR="00927F9B" w:rsidRPr="00A5574F" w:rsidRDefault="00441BFD" w:rsidP="00927F9B">
      <w:pPr>
        <w:pStyle w:val="NormalWeb"/>
        <w:spacing w:before="0" w:beforeAutospacing="0" w:after="0" w:afterAutospacing="0"/>
        <w:rPr>
          <w:rFonts w:ascii="Arial" w:hAnsi="Arial" w:cs="Arial"/>
          <w:sz w:val="20"/>
          <w:szCs w:val="20"/>
        </w:rPr>
      </w:pPr>
      <w:r>
        <w:rPr>
          <w:rFonts w:ascii="Arial" w:hAnsi="Arial" w:cs="Arial"/>
          <w:sz w:val="20"/>
          <w:szCs w:val="20"/>
        </w:rPr>
        <w:t>w</w:t>
      </w:r>
      <w:r w:rsidR="00927F9B" w:rsidRPr="00A5574F">
        <w:rPr>
          <w:rFonts w:ascii="Arial" w:hAnsi="Arial" w:cs="Arial"/>
          <w:sz w:val="20"/>
          <w:szCs w:val="20"/>
        </w:rPr>
        <w:t xml:space="preserve">here </w:t>
      </w:r>
    </w:p>
    <w:p w14:paraId="7E0A6096" w14:textId="77777777" w:rsidR="00306AE0" w:rsidRDefault="00927F9B" w:rsidP="00306AE0">
      <w:pPr>
        <w:pStyle w:val="NormalWeb"/>
        <w:numPr>
          <w:ilvl w:val="0"/>
          <w:numId w:val="24"/>
        </w:numPr>
        <w:spacing w:before="0" w:beforeAutospacing="0" w:after="0" w:afterAutospacing="0"/>
        <w:rPr>
          <w:rFonts w:ascii="Arial" w:hAnsi="Arial" w:cs="Arial"/>
          <w:sz w:val="20"/>
          <w:szCs w:val="20"/>
        </w:rPr>
      </w:pPr>
      <w:r w:rsidRPr="00A5574F">
        <w:rPr>
          <w:rFonts w:ascii="Arial" w:hAnsi="Arial" w:cs="Arial"/>
          <w:sz w:val="20"/>
          <w:szCs w:val="20"/>
        </w:rPr>
        <w:t xml:space="preserve">one sr-PUCCH-ResourceIndex, which identifies the PUCCH resource location, </w:t>
      </w:r>
    </w:p>
    <w:p w14:paraId="13B70391" w14:textId="14C658A8" w:rsidR="00441BFD" w:rsidRPr="00306AE0" w:rsidRDefault="00927F9B" w:rsidP="00306AE0">
      <w:pPr>
        <w:pStyle w:val="NormalWeb"/>
        <w:numPr>
          <w:ilvl w:val="0"/>
          <w:numId w:val="24"/>
        </w:numPr>
        <w:spacing w:before="0" w:beforeAutospacing="0" w:after="0" w:afterAutospacing="0"/>
        <w:rPr>
          <w:rFonts w:ascii="Arial" w:hAnsi="Arial" w:cs="Arial"/>
          <w:sz w:val="20"/>
          <w:szCs w:val="20"/>
        </w:rPr>
      </w:pPr>
      <w:r w:rsidRPr="00306AE0">
        <w:rPr>
          <w:rFonts w:ascii="Arial" w:hAnsi="Arial" w:cs="Arial"/>
          <w:sz w:val="20"/>
          <w:szCs w:val="20"/>
        </w:rPr>
        <w:t>sr-ConfigIndex, which is used to determine the subframe where SR shall be transmitted</w:t>
      </w:r>
      <w:r w:rsidR="00441BFD" w:rsidRPr="00306AE0">
        <w:rPr>
          <w:rFonts w:ascii="Arial" w:hAnsi="Arial" w:cs="Arial"/>
          <w:sz w:val="20"/>
          <w:szCs w:val="20"/>
        </w:rPr>
        <w:t xml:space="preserve">. </w:t>
      </w:r>
    </w:p>
    <w:p w14:paraId="51B0170D" w14:textId="1843D0B8" w:rsidR="00927F9B" w:rsidRPr="00F96349" w:rsidRDefault="00927F9B" w:rsidP="00927F9B">
      <w:pPr>
        <w:pStyle w:val="NormalWeb"/>
        <w:numPr>
          <w:ilvl w:val="0"/>
          <w:numId w:val="24"/>
        </w:numPr>
        <w:spacing w:before="0" w:beforeAutospacing="0" w:after="0" w:afterAutospacing="0"/>
        <w:rPr>
          <w:rFonts w:ascii="Arial" w:hAnsi="Arial" w:cs="Arial"/>
          <w:sz w:val="20"/>
          <w:szCs w:val="20"/>
        </w:rPr>
      </w:pPr>
      <w:r w:rsidRPr="00F96349">
        <w:rPr>
          <w:rFonts w:ascii="Arial" w:hAnsi="Arial" w:cs="Arial"/>
          <w:sz w:val="20"/>
          <w:szCs w:val="20"/>
        </w:rPr>
        <w:t xml:space="preserve">dsr-TransMax : </w:t>
      </w:r>
      <w:r w:rsidR="00C5731D">
        <w:rPr>
          <w:rFonts w:ascii="Arial" w:hAnsi="Arial" w:cs="Arial"/>
          <w:sz w:val="20"/>
          <w:szCs w:val="20"/>
        </w:rPr>
        <w:t>m</w:t>
      </w:r>
      <w:r w:rsidRPr="00F96349">
        <w:rPr>
          <w:rFonts w:ascii="Arial" w:hAnsi="Arial" w:cs="Arial"/>
          <w:sz w:val="20"/>
          <w:szCs w:val="20"/>
        </w:rPr>
        <w:t>aximum number of SR transmission count (See 36.321 5.4.4 Scheduling Request)</w:t>
      </w:r>
    </w:p>
    <w:p w14:paraId="63A231F9" w14:textId="77777777" w:rsidR="00C5731D" w:rsidRDefault="00C5731D" w:rsidP="00922E5A">
      <w:pPr>
        <w:rPr>
          <w:lang w:val="en-US"/>
        </w:rPr>
      </w:pPr>
    </w:p>
    <w:p w14:paraId="0C0F0208" w14:textId="04CB7121" w:rsidR="00F149E1" w:rsidRPr="00F84500" w:rsidRDefault="00E05BC0" w:rsidP="009D0ED0">
      <w:r w:rsidRPr="00F84500">
        <w:t xml:space="preserve">It is learned from above structure that </w:t>
      </w:r>
      <w:bookmarkStart w:id="2" w:name="_Toc487146482"/>
      <w:bookmarkStart w:id="3" w:name="_Toc487193091"/>
      <w:bookmarkStart w:id="4" w:name="_Toc489438468"/>
    </w:p>
    <w:p w14:paraId="09E81601" w14:textId="629A37EC" w:rsidR="00E05BC0" w:rsidRDefault="00E05BC0" w:rsidP="000E5985">
      <w:pPr>
        <w:pStyle w:val="Observation"/>
      </w:pPr>
      <w:bookmarkStart w:id="5" w:name="_Toc489438521"/>
      <w:bookmarkStart w:id="6" w:name="_Toc489438537"/>
      <w:bookmarkStart w:id="7" w:name="_Toc489438597"/>
      <w:bookmarkStart w:id="8" w:name="_Toc489438641"/>
      <w:bookmarkStart w:id="9" w:name="_Toc490208477"/>
      <w:r>
        <w:lastRenderedPageBreak/>
        <w:t>Every SR configuration may contain a distinct SR resource</w:t>
      </w:r>
      <w:bookmarkEnd w:id="2"/>
      <w:bookmarkEnd w:id="3"/>
      <w:bookmarkEnd w:id="4"/>
      <w:bookmarkEnd w:id="5"/>
      <w:bookmarkEnd w:id="6"/>
      <w:bookmarkEnd w:id="7"/>
      <w:bookmarkEnd w:id="8"/>
      <w:r w:rsidR="000E3A90">
        <w:t>.</w:t>
      </w:r>
      <w:bookmarkEnd w:id="9"/>
    </w:p>
    <w:p w14:paraId="20A9E834" w14:textId="113EA315" w:rsidR="00DC15EC" w:rsidRPr="003357E1" w:rsidRDefault="00E05BC0" w:rsidP="00DC15EC">
      <w:pPr>
        <w:pStyle w:val="Observation"/>
      </w:pPr>
      <w:bookmarkStart w:id="10" w:name="_Toc487146484"/>
      <w:bookmarkStart w:id="11" w:name="_Toc487193093"/>
      <w:bookmarkStart w:id="12" w:name="_Toc489438470"/>
      <w:bookmarkStart w:id="13" w:name="_Toc489438523"/>
      <w:bookmarkStart w:id="14" w:name="_Toc489438539"/>
      <w:bookmarkStart w:id="15" w:name="_Toc489438599"/>
      <w:bookmarkStart w:id="16" w:name="_Toc489438643"/>
      <w:bookmarkStart w:id="17" w:name="_Toc490208478"/>
      <w:r w:rsidRPr="00F96349">
        <w:rPr>
          <w:rFonts w:cs="Arial"/>
        </w:rPr>
        <w:t>dsr-TransMax</w:t>
      </w:r>
      <w:r>
        <w:rPr>
          <w:rFonts w:cs="Arial"/>
        </w:rPr>
        <w:t xml:space="preserve"> is</w:t>
      </w:r>
      <w:r w:rsidR="00DC15EC">
        <w:rPr>
          <w:rFonts w:cs="Arial"/>
        </w:rPr>
        <w:t xml:space="preserve"> configured per SR configuration</w:t>
      </w:r>
      <w:bookmarkEnd w:id="10"/>
      <w:bookmarkEnd w:id="11"/>
      <w:bookmarkEnd w:id="12"/>
      <w:bookmarkEnd w:id="13"/>
      <w:bookmarkEnd w:id="14"/>
      <w:bookmarkEnd w:id="15"/>
      <w:bookmarkEnd w:id="16"/>
      <w:r w:rsidR="000E3A90">
        <w:rPr>
          <w:rFonts w:cs="Arial"/>
        </w:rPr>
        <w:t>.</w:t>
      </w:r>
      <w:bookmarkEnd w:id="17"/>
    </w:p>
    <w:p w14:paraId="750806B5" w14:textId="3112287A" w:rsidR="004D1BDC" w:rsidRDefault="00922E5A" w:rsidP="00922E5A">
      <w:r w:rsidRPr="00F96349">
        <w:t xml:space="preserve">It </w:t>
      </w:r>
      <w:r w:rsidR="00E05BC0">
        <w:t>is</w:t>
      </w:r>
      <w:r w:rsidRPr="00F96349">
        <w:t xml:space="preserve"> </w:t>
      </w:r>
      <w:r w:rsidR="001717C1">
        <w:t>natural</w:t>
      </w:r>
      <w:r w:rsidR="001717C1" w:rsidRPr="00F96349">
        <w:t xml:space="preserve"> </w:t>
      </w:r>
      <w:r w:rsidRPr="00F96349">
        <w:t xml:space="preserve">to </w:t>
      </w:r>
      <w:r w:rsidR="00E05BC0">
        <w:t xml:space="preserve">reuse the same </w:t>
      </w:r>
      <w:r w:rsidRPr="00F96349">
        <w:t>SR</w:t>
      </w:r>
      <w:r w:rsidR="00E05BC0">
        <w:t xml:space="preserve"> configuration structure as LTE, for NR to support multiple SR configuration</w:t>
      </w:r>
      <w:r w:rsidR="001717C1">
        <w:t>s</w:t>
      </w:r>
      <w:r w:rsidR="00E05BC0">
        <w:t xml:space="preserve"> per UE</w:t>
      </w:r>
      <w:r w:rsidRPr="00F96349">
        <w:t xml:space="preserve">. </w:t>
      </w:r>
      <w:r w:rsidR="003D2A74">
        <w:t>It is worth noting that dsr-TransMax is configured per SR configuration</w:t>
      </w:r>
      <w:r w:rsidR="00EA39BF">
        <w:t xml:space="preserve">, is beneficial to distinguish the “numerology/TTI type” of LCHs. The QoS differential can be achieved. For instance, the URLLC associated SR configuration can be set with a short </w:t>
      </w:r>
      <w:r w:rsidR="00EA39BF" w:rsidRPr="00F96349">
        <w:rPr>
          <w:rFonts w:cs="Arial"/>
        </w:rPr>
        <w:t>dsr-TransMax</w:t>
      </w:r>
      <w:r w:rsidR="00EA39BF">
        <w:rPr>
          <w:rFonts w:cs="Arial"/>
        </w:rPr>
        <w:t>, while eMBB associated SR configuration can be set with a long dst-TransMax. Eventually, i</w:t>
      </w:r>
      <w:r w:rsidR="00EA39BF">
        <w:t>t is up to RAN1 to determine the physical layer details of the SR configuration, such as</w:t>
      </w:r>
    </w:p>
    <w:p w14:paraId="25876C83" w14:textId="3B00C6EA" w:rsidR="00EA39BF" w:rsidRPr="00EA39BF" w:rsidRDefault="00EA39BF" w:rsidP="00EA39BF">
      <w:pPr>
        <w:pStyle w:val="ListParagraph"/>
        <w:numPr>
          <w:ilvl w:val="0"/>
          <w:numId w:val="25"/>
        </w:numPr>
      </w:pPr>
      <w:r>
        <w:t xml:space="preserve">the range of the </w:t>
      </w:r>
      <w:r w:rsidRPr="00A5574F">
        <w:rPr>
          <w:rFonts w:cs="Arial"/>
        </w:rPr>
        <w:t>sr-PUCCH-ResourceIndex</w:t>
      </w:r>
      <w:r>
        <w:rPr>
          <w:rFonts w:cs="Arial"/>
        </w:rPr>
        <w:t xml:space="preserve">, </w:t>
      </w:r>
      <w:r w:rsidR="00FD3DE5">
        <w:rPr>
          <w:rFonts w:cs="Arial"/>
        </w:rPr>
        <w:t>because</w:t>
      </w:r>
      <w:r>
        <w:rPr>
          <w:rFonts w:cs="Arial"/>
        </w:rPr>
        <w:t xml:space="preserve"> the number of the SR resource may be enlarged since each UE can be configured with multiple SR configurations</w:t>
      </w:r>
    </w:p>
    <w:p w14:paraId="263292B4" w14:textId="08651F38" w:rsidR="00EA39BF" w:rsidRPr="00EA39BF" w:rsidRDefault="00EA39BF" w:rsidP="00EA39BF">
      <w:pPr>
        <w:pStyle w:val="ListParagraph"/>
        <w:numPr>
          <w:ilvl w:val="0"/>
          <w:numId w:val="25"/>
        </w:numPr>
      </w:pPr>
      <w:r>
        <w:rPr>
          <w:rFonts w:cs="Arial"/>
        </w:rPr>
        <w:t>the range of SR configuration index may be increased to fit with larger number of SR configurations</w:t>
      </w:r>
    </w:p>
    <w:p w14:paraId="1E3F8FB8" w14:textId="2B324A1B" w:rsidR="00EA39BF" w:rsidRPr="00EA39BF" w:rsidRDefault="00EA39BF" w:rsidP="00EA39BF">
      <w:pPr>
        <w:pStyle w:val="ListParagraph"/>
        <w:numPr>
          <w:ilvl w:val="0"/>
          <w:numId w:val="25"/>
        </w:numPr>
      </w:pPr>
      <w:r>
        <w:rPr>
          <w:rFonts w:cs="Arial"/>
        </w:rPr>
        <w:t>finer granularity to SR periodicity to fit with shorter numerologies</w:t>
      </w:r>
    </w:p>
    <w:p w14:paraId="19F74793" w14:textId="0C4B705D" w:rsidR="00304D33" w:rsidRPr="00DC4E23" w:rsidRDefault="00EA39BF" w:rsidP="00DC4E23">
      <w:pPr>
        <w:pStyle w:val="ListParagraph"/>
        <w:numPr>
          <w:ilvl w:val="0"/>
          <w:numId w:val="25"/>
        </w:numPr>
        <w:rPr>
          <w:rFonts w:eastAsia="Malgun Gothic"/>
          <w:lang w:eastAsia="ko-KR"/>
        </w:rPr>
      </w:pPr>
      <w:r>
        <w:t>SR subframe offset may be updated</w:t>
      </w:r>
      <w:r w:rsidR="00304D33" w:rsidRPr="00DC4E23">
        <w:rPr>
          <w:rFonts w:eastAsia="Malgun Gothic"/>
          <w:lang w:eastAsia="ko-KR"/>
        </w:rPr>
        <w:t xml:space="preserve"> </w:t>
      </w:r>
    </w:p>
    <w:p w14:paraId="094C324B" w14:textId="4A981989" w:rsidR="007B0651" w:rsidRDefault="007B0651" w:rsidP="00A827F8">
      <w:pPr>
        <w:pStyle w:val="Proposal"/>
      </w:pPr>
      <w:bookmarkStart w:id="18" w:name="_Toc487146487"/>
      <w:bookmarkStart w:id="19" w:name="_Toc487193083"/>
      <w:bookmarkStart w:id="20" w:name="_Toc489438460"/>
      <w:bookmarkStart w:id="21" w:name="_Toc489438626"/>
      <w:bookmarkStart w:id="22" w:name="_Toc489438687"/>
      <w:bookmarkStart w:id="23" w:name="_Toc489438720"/>
      <w:bookmarkStart w:id="24" w:name="_Toc489990157"/>
      <w:bookmarkStart w:id="25" w:name="_Toc490208479"/>
      <w:bookmarkStart w:id="26" w:name="_Toc490208488"/>
      <w:r>
        <w:t>Reuse LTE SR configuration structure for NR as the baseline</w:t>
      </w:r>
      <w:bookmarkEnd w:id="18"/>
      <w:bookmarkEnd w:id="19"/>
      <w:bookmarkEnd w:id="20"/>
      <w:bookmarkEnd w:id="21"/>
      <w:bookmarkEnd w:id="22"/>
      <w:bookmarkEnd w:id="23"/>
      <w:bookmarkEnd w:id="24"/>
      <w:r w:rsidR="00593D3C">
        <w:t>.</w:t>
      </w:r>
      <w:bookmarkEnd w:id="25"/>
      <w:bookmarkEnd w:id="26"/>
    </w:p>
    <w:p w14:paraId="4637E8FD" w14:textId="1E578826" w:rsidR="00A827F8" w:rsidRDefault="007B0651" w:rsidP="00A827F8">
      <w:pPr>
        <w:pStyle w:val="Proposal"/>
      </w:pPr>
      <w:bookmarkStart w:id="27" w:name="_Toc487146488"/>
      <w:bookmarkStart w:id="28" w:name="_Toc487193084"/>
      <w:bookmarkStart w:id="29" w:name="_Toc489438461"/>
      <w:bookmarkStart w:id="30" w:name="_Toc489438627"/>
      <w:bookmarkStart w:id="31" w:name="_Toc489438688"/>
      <w:bookmarkStart w:id="32" w:name="_Toc489438721"/>
      <w:bookmarkStart w:id="33" w:name="_Toc489990158"/>
      <w:bookmarkStart w:id="34" w:name="_Toc490208480"/>
      <w:bookmarkStart w:id="35" w:name="_Toc490208489"/>
      <w:r>
        <w:t xml:space="preserve">RAN1 </w:t>
      </w:r>
      <w:r w:rsidR="00732372">
        <w:t>determines</w:t>
      </w:r>
      <w:r>
        <w:t xml:space="preserve"> possible changes of SR configuration structure </w:t>
      </w:r>
      <w:r w:rsidR="008F1675">
        <w:t>to implement the support of multiple SR configurations per UE</w:t>
      </w:r>
      <w:bookmarkEnd w:id="27"/>
      <w:bookmarkEnd w:id="28"/>
      <w:bookmarkEnd w:id="29"/>
      <w:bookmarkEnd w:id="30"/>
      <w:bookmarkEnd w:id="31"/>
      <w:bookmarkEnd w:id="32"/>
      <w:bookmarkEnd w:id="33"/>
      <w:r w:rsidR="00593D3C">
        <w:t>.</w:t>
      </w:r>
      <w:bookmarkEnd w:id="34"/>
      <w:bookmarkEnd w:id="35"/>
    </w:p>
    <w:p w14:paraId="3EBCAB36" w14:textId="08BEE774" w:rsidR="00A827F8" w:rsidRPr="00587B46" w:rsidRDefault="00A827F8" w:rsidP="00A827F8">
      <w:pPr>
        <w:pStyle w:val="Proposal"/>
      </w:pPr>
      <w:bookmarkStart w:id="36" w:name="_Toc487146489"/>
      <w:bookmarkStart w:id="37" w:name="_Toc487193085"/>
      <w:bookmarkStart w:id="38" w:name="_Toc489438462"/>
      <w:bookmarkStart w:id="39" w:name="_Toc489438628"/>
      <w:bookmarkStart w:id="40" w:name="_Toc489438689"/>
      <w:bookmarkStart w:id="41" w:name="_Toc489438722"/>
      <w:bookmarkStart w:id="42" w:name="_Toc489990159"/>
      <w:bookmarkStart w:id="43" w:name="_Toc490208481"/>
      <w:bookmarkStart w:id="44" w:name="_Toc490208490"/>
      <w:r w:rsidRPr="00F96349">
        <w:rPr>
          <w:rFonts w:cs="Arial"/>
        </w:rPr>
        <w:t>dsr-TransMax</w:t>
      </w:r>
      <w:r>
        <w:rPr>
          <w:rFonts w:cs="Arial"/>
        </w:rPr>
        <w:t xml:space="preserve"> should be defined per SR configuration</w:t>
      </w:r>
      <w:bookmarkEnd w:id="36"/>
      <w:bookmarkEnd w:id="37"/>
      <w:bookmarkEnd w:id="38"/>
      <w:bookmarkEnd w:id="39"/>
      <w:bookmarkEnd w:id="40"/>
      <w:bookmarkEnd w:id="41"/>
      <w:bookmarkEnd w:id="42"/>
      <w:r w:rsidR="00593D3C">
        <w:rPr>
          <w:rFonts w:cs="Arial"/>
        </w:rPr>
        <w:t>.</w:t>
      </w:r>
      <w:bookmarkEnd w:id="43"/>
      <w:bookmarkEnd w:id="44"/>
    </w:p>
    <w:p w14:paraId="515CF62A" w14:textId="6978CBE6" w:rsidR="00587B46" w:rsidRPr="00587B46" w:rsidRDefault="00587B46" w:rsidP="00587B46">
      <w:r>
        <w:t xml:space="preserve">The </w:t>
      </w:r>
      <w:r w:rsidRPr="00593D3C">
        <w:rPr>
          <w:i/>
        </w:rPr>
        <w:t>sr-ProhibitTimer</w:t>
      </w:r>
      <w:r w:rsidRPr="00587B46">
        <w:t xml:space="preserve"> is used to prevent the UE from transmitting a second SR too early after its previous SR attempt. </w:t>
      </w:r>
      <w:r>
        <w:t xml:space="preserve">It is also helpful to define SR prohibit timer per SR configuration, </w:t>
      </w:r>
      <w:r w:rsidR="001672FB">
        <w:t xml:space="preserve">so </w:t>
      </w:r>
      <w:r>
        <w:t xml:space="preserve">each SR configuration </w:t>
      </w:r>
      <w:r w:rsidR="001672FB">
        <w:t xml:space="preserve">can be applied </w:t>
      </w:r>
      <w:r>
        <w:t xml:space="preserve"> independently, and without interaction with other SR configurations.</w:t>
      </w:r>
      <w:r w:rsidR="001672FB">
        <w:t xml:space="preserve"> The SR configuration for higher priority LCG/LCHs </w:t>
      </w:r>
      <w:r w:rsidR="001F6C4B">
        <w:t>can be</w:t>
      </w:r>
      <w:r w:rsidR="001672FB">
        <w:t xml:space="preserve"> set with a short SR prohibit timer, to allow the UE MAC entity to resend SR </w:t>
      </w:r>
      <w:r w:rsidR="00892F4A">
        <w:t>faster than other SR configurations which are used for lower priority LCG/LCHs.</w:t>
      </w:r>
    </w:p>
    <w:p w14:paraId="28532546" w14:textId="4F306E91" w:rsidR="00A827F8" w:rsidRDefault="00A827F8" w:rsidP="00A827F8">
      <w:pPr>
        <w:pStyle w:val="Proposal"/>
      </w:pPr>
      <w:bookmarkStart w:id="45" w:name="_Toc487146490"/>
      <w:bookmarkStart w:id="46" w:name="_Toc487193086"/>
      <w:bookmarkStart w:id="47" w:name="_Toc489438463"/>
      <w:bookmarkStart w:id="48" w:name="_Toc489438629"/>
      <w:bookmarkStart w:id="49" w:name="_Toc489438690"/>
      <w:bookmarkStart w:id="50" w:name="_Toc489438723"/>
      <w:bookmarkStart w:id="51" w:name="_Toc489990160"/>
      <w:bookmarkStart w:id="52" w:name="_Toc490208482"/>
      <w:bookmarkStart w:id="53" w:name="_Toc490208491"/>
      <w:r>
        <w:rPr>
          <w:i/>
          <w:noProof/>
        </w:rPr>
        <w:t>sr-ProhibitTimer</w:t>
      </w:r>
      <w:r>
        <w:rPr>
          <w:noProof/>
        </w:rPr>
        <w:t xml:space="preserve"> should be defined per SR configuration</w:t>
      </w:r>
      <w:bookmarkEnd w:id="45"/>
      <w:bookmarkEnd w:id="46"/>
      <w:bookmarkEnd w:id="47"/>
      <w:bookmarkEnd w:id="48"/>
      <w:bookmarkEnd w:id="49"/>
      <w:bookmarkEnd w:id="50"/>
      <w:bookmarkEnd w:id="51"/>
      <w:r w:rsidR="00593D3C">
        <w:rPr>
          <w:noProof/>
        </w:rPr>
        <w:t>.</w:t>
      </w:r>
      <w:bookmarkEnd w:id="52"/>
      <w:bookmarkEnd w:id="53"/>
    </w:p>
    <w:p w14:paraId="100EA1AC" w14:textId="4C1BBDBE" w:rsidR="00593D3C" w:rsidRDefault="00593D3C" w:rsidP="00593D3C">
      <w:pPr>
        <w:pStyle w:val="BodyText"/>
      </w:pPr>
      <w:r>
        <w:t xml:space="preserve">In LTE the </w:t>
      </w:r>
      <w:r>
        <w:rPr>
          <w:i/>
        </w:rPr>
        <w:t>sr-ProhibitTimer</w:t>
      </w:r>
      <w:r>
        <w:t xml:space="preserve"> is defined in number of SR periods. We think this is a suitable definition also for NR. The value range is from 0 to 7. As we expect SR periods to be shorter in NR than in LTE it might be good to add some longer values to the timer.</w:t>
      </w:r>
    </w:p>
    <w:p w14:paraId="5F4B04B4" w14:textId="4F26BB5A" w:rsidR="00593D3C" w:rsidRDefault="00593D3C" w:rsidP="00241F72">
      <w:pPr>
        <w:pStyle w:val="Proposal"/>
      </w:pPr>
      <w:bookmarkStart w:id="54" w:name="_Toc490208483"/>
      <w:bookmarkStart w:id="55" w:name="_Toc490208492"/>
      <w:r>
        <w:t xml:space="preserve">As in LTE the </w:t>
      </w:r>
      <w:r>
        <w:rPr>
          <w:i/>
        </w:rPr>
        <w:t>sr-ProhibitTimer</w:t>
      </w:r>
      <w:r>
        <w:t xml:space="preserve"> is defined in number of SR periods. Additional larger values can be considered if the SR period in NR is shorter than in LTE.</w:t>
      </w:r>
      <w:bookmarkEnd w:id="54"/>
      <w:bookmarkEnd w:id="55"/>
    </w:p>
    <w:p w14:paraId="31E7ABF4" w14:textId="630FD3C2" w:rsidR="0061204C" w:rsidRPr="00587B46" w:rsidRDefault="00587B46" w:rsidP="00B1305E">
      <w:pPr>
        <w:pStyle w:val="CommentText"/>
        <w:rPr>
          <w:rFonts w:cs="Arial"/>
        </w:rPr>
      </w:pPr>
      <w:r>
        <w:rPr>
          <w:rFonts w:cs="Arial"/>
          <w:noProof/>
        </w:rPr>
        <w:t xml:space="preserve">In LTE, </w:t>
      </w:r>
      <w:r w:rsidRPr="00E910E0">
        <w:rPr>
          <w:rFonts w:cs="Arial"/>
          <w:noProof/>
        </w:rPr>
        <w:t xml:space="preserve">a </w:t>
      </w:r>
      <w:r w:rsidRPr="007654E6">
        <w:rPr>
          <w:rFonts w:eastAsia="Batang" w:cs="Arial"/>
          <w:i/>
          <w:noProof/>
          <w:lang w:eastAsia="en-US"/>
        </w:rPr>
        <w:t xml:space="preserve">logicalChannelSR-ProhibitTimer </w:t>
      </w:r>
      <w:r w:rsidRPr="007654E6">
        <w:rPr>
          <w:rFonts w:eastAsia="Batang" w:cs="Arial"/>
          <w:noProof/>
          <w:lang w:eastAsia="en-US"/>
        </w:rPr>
        <w:t xml:space="preserve">can be configured per logical channel to delay a SR for certain time, to avoid redundant SR transmissions. </w:t>
      </w:r>
      <w:r w:rsidR="00C22A15">
        <w:rPr>
          <w:rFonts w:eastAsia="Batang" w:cs="Arial"/>
          <w:noProof/>
          <w:lang w:eastAsia="en-US"/>
        </w:rPr>
        <w:t xml:space="preserve">So that </w:t>
      </w:r>
      <w:r w:rsidR="00C22A15">
        <w:t xml:space="preserve">low priority traffic may have more chances to transmit SR and get scheduled by the network. The </w:t>
      </w:r>
      <w:r w:rsidR="00C22A15" w:rsidRPr="007654E6">
        <w:rPr>
          <w:rFonts w:eastAsia="Batang" w:cs="Arial"/>
          <w:i/>
          <w:noProof/>
          <w:lang w:eastAsia="en-US"/>
        </w:rPr>
        <w:t xml:space="preserve">logicalChannelSR-ProhibitTimer </w:t>
      </w:r>
      <w:r w:rsidRPr="007654E6">
        <w:rPr>
          <w:rFonts w:eastAsia="Batang" w:cs="Arial"/>
          <w:noProof/>
          <w:lang w:eastAsia="en-US"/>
        </w:rPr>
        <w:t xml:space="preserve">is </w:t>
      </w:r>
      <w:r w:rsidR="00C22A15">
        <w:rPr>
          <w:rFonts w:eastAsia="Batang" w:cs="Arial"/>
          <w:noProof/>
          <w:lang w:eastAsia="en-US"/>
        </w:rPr>
        <w:t>also</w:t>
      </w:r>
      <w:r w:rsidR="00C22A15" w:rsidRPr="007654E6">
        <w:rPr>
          <w:rFonts w:eastAsia="Batang" w:cs="Arial"/>
          <w:noProof/>
          <w:lang w:eastAsia="en-US"/>
        </w:rPr>
        <w:t xml:space="preserve"> </w:t>
      </w:r>
      <w:r w:rsidRPr="007654E6">
        <w:rPr>
          <w:rFonts w:eastAsia="Batang" w:cs="Arial"/>
          <w:noProof/>
          <w:lang w:eastAsia="en-US"/>
        </w:rPr>
        <w:t>useful f</w:t>
      </w:r>
      <w:r w:rsidRPr="00E910E0">
        <w:rPr>
          <w:rFonts w:cs="Arial"/>
        </w:rPr>
        <w:t>or the traffic scenarios where SRs can be delayed without any impact on the performance</w:t>
      </w:r>
      <w:r>
        <w:rPr>
          <w:rFonts w:cs="Arial"/>
        </w:rPr>
        <w:t xml:space="preserve">. </w:t>
      </w:r>
      <w:r w:rsidRPr="00E910E0">
        <w:rPr>
          <w:rFonts w:cs="Arial"/>
        </w:rPr>
        <w:t xml:space="preserve">For </w:t>
      </w:r>
      <w:r>
        <w:rPr>
          <w:rFonts w:cs="Arial"/>
        </w:rPr>
        <w:t>those</w:t>
      </w:r>
      <w:r w:rsidRPr="00E910E0">
        <w:rPr>
          <w:rFonts w:cs="Arial"/>
        </w:rPr>
        <w:t xml:space="preserve"> logical channels the eNB can predict the UL traffic </w:t>
      </w:r>
      <w:r>
        <w:rPr>
          <w:rFonts w:cs="Arial"/>
        </w:rPr>
        <w:t xml:space="preserve">pattern, so a grant can be assigned to the UEs without SR. </w:t>
      </w:r>
      <w:r w:rsidR="00A827F8">
        <w:rPr>
          <w:noProof/>
        </w:rPr>
        <w:t xml:space="preserve">The same motivation is still valid in NR. </w:t>
      </w:r>
      <w:r w:rsidR="0061204C">
        <w:rPr>
          <w:noProof/>
        </w:rPr>
        <w:t xml:space="preserve">Therefore, this timer should be kept in NR. The usage of this timer is not confliting with </w:t>
      </w:r>
      <w:r w:rsidR="0061204C">
        <w:rPr>
          <w:i/>
          <w:noProof/>
        </w:rPr>
        <w:t xml:space="preserve">sr-ProhibitTimer, </w:t>
      </w:r>
      <w:r w:rsidR="0061204C" w:rsidRPr="0061204C">
        <w:rPr>
          <w:noProof/>
        </w:rPr>
        <w:t>since</w:t>
      </w:r>
      <w:r w:rsidR="0061204C">
        <w:rPr>
          <w:noProof/>
        </w:rPr>
        <w:t xml:space="preserve"> there may be multiple LCHs are mapped with the same SR configuration.</w:t>
      </w:r>
    </w:p>
    <w:p w14:paraId="4599881B" w14:textId="09384AB9" w:rsidR="0061204C" w:rsidRDefault="0061204C" w:rsidP="0061204C">
      <w:pPr>
        <w:pStyle w:val="Proposal"/>
      </w:pPr>
      <w:bookmarkStart w:id="56" w:name="_Toc487146491"/>
      <w:bookmarkStart w:id="57" w:name="_Toc487193087"/>
      <w:bookmarkStart w:id="58" w:name="_Toc489438464"/>
      <w:bookmarkStart w:id="59" w:name="_Toc489438630"/>
      <w:bookmarkStart w:id="60" w:name="_Toc489438691"/>
      <w:bookmarkStart w:id="61" w:name="_Toc489438724"/>
      <w:bookmarkStart w:id="62" w:name="_Toc489990161"/>
      <w:bookmarkStart w:id="63" w:name="_Toc490208484"/>
      <w:bookmarkStart w:id="64" w:name="_Toc490208493"/>
      <w:r>
        <w:rPr>
          <w:noProof/>
        </w:rPr>
        <w:t xml:space="preserve">Same as LTE, </w:t>
      </w:r>
      <w:r>
        <w:rPr>
          <w:i/>
          <w:noProof/>
        </w:rPr>
        <w:t>logicalChannelSR-ProhibitTimer</w:t>
      </w:r>
      <w:r>
        <w:rPr>
          <w:noProof/>
        </w:rPr>
        <w:t xml:space="preserve"> should be defined per LCH</w:t>
      </w:r>
      <w:bookmarkEnd w:id="56"/>
      <w:bookmarkEnd w:id="57"/>
      <w:bookmarkEnd w:id="58"/>
      <w:bookmarkEnd w:id="59"/>
      <w:bookmarkEnd w:id="60"/>
      <w:bookmarkEnd w:id="61"/>
      <w:bookmarkEnd w:id="62"/>
      <w:r w:rsidR="00593D3C">
        <w:rPr>
          <w:noProof/>
        </w:rPr>
        <w:t>.</w:t>
      </w:r>
      <w:bookmarkEnd w:id="63"/>
      <w:bookmarkEnd w:id="64"/>
    </w:p>
    <w:p w14:paraId="4F973FB2" w14:textId="575A1BE2" w:rsidR="00470470" w:rsidRDefault="00470470" w:rsidP="00241F72">
      <w:pPr>
        <w:pStyle w:val="BodyText"/>
      </w:pPr>
      <w:r>
        <w:t>In LTE this timer is configured in subframes, which can be suitable also in NR, but as one millisecond equals one subframe, it can also be defined in milliseconds. As stated the purpose of the timer is to delay an SR transmission. There is probably no need in NR to allow for shorter delays than in LTE, as the gain of the timer would be less, i.e. less data have accumulated. Hence the value range in LTE should be sufficient.</w:t>
      </w:r>
    </w:p>
    <w:p w14:paraId="36EC80B9" w14:textId="0CFB4668" w:rsidR="00470470" w:rsidRDefault="00470470" w:rsidP="00241F72">
      <w:pPr>
        <w:pStyle w:val="Proposal"/>
      </w:pPr>
      <w:bookmarkStart w:id="65" w:name="_Toc490208485"/>
      <w:bookmarkStart w:id="66" w:name="_Toc490208494"/>
      <w:r>
        <w:t xml:space="preserve">As in LTE, the </w:t>
      </w:r>
      <w:r>
        <w:rPr>
          <w:i/>
        </w:rPr>
        <w:t>logicalChannelSR-ProhibitTimer</w:t>
      </w:r>
      <w:r>
        <w:t xml:space="preserve"> is defined in subframes. The LTE value range can be reused.</w:t>
      </w:r>
      <w:bookmarkEnd w:id="65"/>
      <w:bookmarkEnd w:id="66"/>
    </w:p>
    <w:p w14:paraId="7063645A" w14:textId="66CDAAA9" w:rsidR="00732372" w:rsidRDefault="0078539E" w:rsidP="00922E5A">
      <w:pPr>
        <w:pStyle w:val="Heading2"/>
      </w:pPr>
      <w:r>
        <w:t xml:space="preserve">Mapping between </w:t>
      </w:r>
      <w:r w:rsidR="0023423B">
        <w:t>LCHs and SR configurations</w:t>
      </w:r>
    </w:p>
    <w:p w14:paraId="3DCE2B6E" w14:textId="1F7C022F" w:rsidR="00ED0B32" w:rsidRPr="007B7872" w:rsidRDefault="00306AE0" w:rsidP="00306AE0">
      <w:r w:rsidRPr="007B7872">
        <w:t>In case multiple SRs are configured</w:t>
      </w:r>
      <w:r>
        <w:t xml:space="preserve">, it has been agreed to map SR configuration to each LCH. This gives better flexibility and finer granularity for SR triggering. </w:t>
      </w:r>
      <w:r w:rsidR="00CF4634">
        <w:t xml:space="preserve">So, the gNB can identify the LCHs directly that must be scheduled with higher priority upon reception of SRs. The delay due to the dynamic scheduling can be reduced. It is unnecessary to do further grouping of LCHs since it just brings additional complexity and unexpected delay. </w:t>
      </w:r>
    </w:p>
    <w:p w14:paraId="13B857A1" w14:textId="3CDF7534" w:rsidR="00ED0B32" w:rsidRDefault="00CF4634" w:rsidP="00ED0B32">
      <w:pPr>
        <w:pStyle w:val="Proposal"/>
      </w:pPr>
      <w:bookmarkStart w:id="67" w:name="_Toc487146492"/>
      <w:bookmarkStart w:id="68" w:name="_Toc487193088"/>
      <w:bookmarkStart w:id="69" w:name="_Toc489438465"/>
      <w:bookmarkStart w:id="70" w:name="_Toc489438631"/>
      <w:bookmarkStart w:id="71" w:name="_Toc489438692"/>
      <w:bookmarkStart w:id="72" w:name="_Toc489438725"/>
      <w:bookmarkStart w:id="73" w:name="_Toc489990162"/>
      <w:bookmarkStart w:id="74" w:name="_Toc490208486"/>
      <w:bookmarkStart w:id="75" w:name="_Toc490208495"/>
      <w:r>
        <w:t>No need to support mapping between SR configurations and LCGs</w:t>
      </w:r>
      <w:bookmarkEnd w:id="67"/>
      <w:bookmarkEnd w:id="68"/>
      <w:bookmarkEnd w:id="69"/>
      <w:bookmarkEnd w:id="70"/>
      <w:bookmarkEnd w:id="71"/>
      <w:bookmarkEnd w:id="72"/>
      <w:bookmarkEnd w:id="73"/>
      <w:r w:rsidR="00593D3C">
        <w:t>.</w:t>
      </w:r>
      <w:bookmarkEnd w:id="74"/>
      <w:bookmarkEnd w:id="75"/>
    </w:p>
    <w:p w14:paraId="1C088AE7" w14:textId="1753ECB0" w:rsidR="001A2DC3" w:rsidRDefault="007E04A2" w:rsidP="001A2DC3">
      <w:pPr>
        <w:pStyle w:val="Heading2"/>
      </w:pPr>
      <w:r>
        <w:lastRenderedPageBreak/>
        <w:t xml:space="preserve">How many SR configurations per </w:t>
      </w:r>
      <w:r w:rsidR="00F67015">
        <w:t>logical channel</w:t>
      </w:r>
    </w:p>
    <w:p w14:paraId="097B377C" w14:textId="56293881" w:rsidR="00BF5F25" w:rsidRDefault="00266AC1" w:rsidP="00F67015">
      <w:r>
        <w:rPr>
          <w:noProof/>
        </w:rPr>
        <w:t>When a Regular BSR is triggered</w:t>
      </w:r>
      <w:r w:rsidR="001F6C4B" w:rsidRPr="001F6C4B">
        <w:rPr>
          <w:noProof/>
        </w:rPr>
        <w:t xml:space="preserve"> </w:t>
      </w:r>
      <w:r w:rsidR="001F6C4B">
        <w:rPr>
          <w:noProof/>
        </w:rPr>
        <w:t>due to availability of new data</w:t>
      </w:r>
      <w:r>
        <w:rPr>
          <w:noProof/>
        </w:rPr>
        <w:t>, the associated</w:t>
      </w:r>
      <w:r w:rsidR="008A522D">
        <w:t xml:space="preserve"> logical channel sends </w:t>
      </w:r>
      <w:r w:rsidR="00BF5F25">
        <w:t>a</w:t>
      </w:r>
      <w:r w:rsidR="001F6C4B">
        <w:t>n</w:t>
      </w:r>
      <w:r w:rsidR="00BF5F25">
        <w:t xml:space="preserve"> </w:t>
      </w:r>
      <w:r w:rsidR="008A522D">
        <w:t xml:space="preserve">SR on PUCCH according </w:t>
      </w:r>
      <w:r>
        <w:t xml:space="preserve">to the </w:t>
      </w:r>
      <w:r w:rsidR="008A522D">
        <w:t xml:space="preserve">SR configuration. If there is no SR configuration mapped to </w:t>
      </w:r>
      <w:r w:rsidR="001F6C4B">
        <w:t xml:space="preserve">this </w:t>
      </w:r>
      <w:r w:rsidR="008A522D">
        <w:t>logical channel, it occur</w:t>
      </w:r>
      <w:r>
        <w:t xml:space="preserve">s typically </w:t>
      </w:r>
      <w:r w:rsidR="008A522D">
        <w:t>because the logical channel is configured with a SR mask</w:t>
      </w:r>
      <w:r w:rsidR="00196E13">
        <w:t>ing so that a grant can be obtained via other means, e.g. SPS</w:t>
      </w:r>
      <w:r w:rsidR="006418F5">
        <w:t xml:space="preserve">. </w:t>
      </w:r>
    </w:p>
    <w:p w14:paraId="2E989EF2" w14:textId="7E0AB8EA" w:rsidR="00F67015" w:rsidRDefault="00203443" w:rsidP="00F67015">
      <w:r>
        <w:t>On the other hand</w:t>
      </w:r>
      <w:r w:rsidR="006418F5">
        <w:t xml:space="preserve">, </w:t>
      </w:r>
      <w:r>
        <w:t xml:space="preserve">it is unnecessary that </w:t>
      </w:r>
      <w:r w:rsidR="006418F5">
        <w:t xml:space="preserve">a logical channel is configured with </w:t>
      </w:r>
      <w:r w:rsidR="008521A9">
        <w:t>multiple</w:t>
      </w:r>
      <w:r w:rsidR="006418F5">
        <w:t xml:space="preserve"> SR configurations. </w:t>
      </w:r>
      <w:r w:rsidR="00FE7889">
        <w:t>It mainly because aspects</w:t>
      </w:r>
    </w:p>
    <w:p w14:paraId="26F21145" w14:textId="4356FB1E" w:rsidR="00FE7889" w:rsidRDefault="00FE7889" w:rsidP="00FE7889">
      <w:pPr>
        <w:pStyle w:val="ListParagraph"/>
        <w:numPr>
          <w:ilvl w:val="0"/>
          <w:numId w:val="27"/>
        </w:numPr>
      </w:pPr>
      <w:r>
        <w:t xml:space="preserve">These multiple SR configurations mapped to the same LCHs may have similar </w:t>
      </w:r>
      <w:r w:rsidR="00896F83">
        <w:t>radio characteristics. If one SR configuration reaches its maximum transmission attempts due to either the L1 transmission failures, or the SR overload, the other SR configurations may also have the same issue eventually. The most effective mean is to let UE release the SR resources, and initiate a RACH procedure</w:t>
      </w:r>
      <w:r w:rsidR="00711164">
        <w:t xml:space="preserve"> to reobtain the uplink sync</w:t>
      </w:r>
      <w:r w:rsidR="00896F83">
        <w:t xml:space="preserve">. It gives shorter latency, and better control on the system load. </w:t>
      </w:r>
    </w:p>
    <w:p w14:paraId="0A60A300" w14:textId="6AD5528E" w:rsidR="00896F83" w:rsidRDefault="00203443" w:rsidP="00FE7889">
      <w:pPr>
        <w:pStyle w:val="ListParagraph"/>
        <w:numPr>
          <w:ilvl w:val="0"/>
          <w:numId w:val="27"/>
        </w:numPr>
      </w:pPr>
      <w:r>
        <w:t xml:space="preserve">The usage of multiple SR configurations is mainly to differentiate “numerology/TTI type” of LCHs that trigger SRs. It is sufficient to link just at most one SR configuration for each LCH. </w:t>
      </w:r>
      <w:r w:rsidR="00896F83">
        <w:t>It leads to unnecessary complexity for the SR management and design, with more</w:t>
      </w:r>
      <w:r w:rsidR="00FF739C">
        <w:t xml:space="preserve"> than one</w:t>
      </w:r>
      <w:r w:rsidR="00896F83">
        <w:t xml:space="preserve"> SR configurations per LCH. </w:t>
      </w:r>
    </w:p>
    <w:p w14:paraId="5223831C" w14:textId="12952783" w:rsidR="00896F83" w:rsidRDefault="00896F83" w:rsidP="00FE7889">
      <w:pPr>
        <w:pStyle w:val="ListParagraph"/>
        <w:numPr>
          <w:ilvl w:val="0"/>
          <w:numId w:val="27"/>
        </w:numPr>
      </w:pPr>
      <w:r>
        <w:t xml:space="preserve">Someone may argue that the UE may be benefited from the offloading purpose, with multiple SR configurations, since </w:t>
      </w:r>
      <w:r w:rsidR="00E5485B">
        <w:t>SR configurations may locate at different frequency region to achieve a good diversity. That may occur, however it is believed to be the corner case.</w:t>
      </w:r>
    </w:p>
    <w:p w14:paraId="7C03C126" w14:textId="4AF75996" w:rsidR="00413C85" w:rsidRPr="00F67015" w:rsidRDefault="00FE7987" w:rsidP="00F67015">
      <w:pPr>
        <w:pStyle w:val="Proposal"/>
      </w:pPr>
      <w:bookmarkStart w:id="76" w:name="_Toc487146493"/>
      <w:bookmarkStart w:id="77" w:name="_Toc487193089"/>
      <w:bookmarkStart w:id="78" w:name="_Toc489438466"/>
      <w:bookmarkStart w:id="79" w:name="_Toc489438632"/>
      <w:bookmarkStart w:id="80" w:name="_Toc489438693"/>
      <w:bookmarkStart w:id="81" w:name="_Toc489438726"/>
      <w:bookmarkStart w:id="82" w:name="_Toc489990163"/>
      <w:bookmarkStart w:id="83" w:name="_Toc490208487"/>
      <w:bookmarkStart w:id="84" w:name="_Toc490208496"/>
      <w:r>
        <w:t>A logical channel can be mapped to at most one SR configuration</w:t>
      </w:r>
      <w:bookmarkEnd w:id="76"/>
      <w:bookmarkEnd w:id="77"/>
      <w:bookmarkEnd w:id="78"/>
      <w:bookmarkEnd w:id="79"/>
      <w:bookmarkEnd w:id="80"/>
      <w:bookmarkEnd w:id="81"/>
      <w:bookmarkEnd w:id="82"/>
      <w:bookmarkEnd w:id="83"/>
      <w:r w:rsidR="000E3A90">
        <w:t>.</w:t>
      </w:r>
      <w:bookmarkEnd w:id="84"/>
    </w:p>
    <w:p w14:paraId="20727116" w14:textId="77777777" w:rsidR="00C01F33" w:rsidRPr="00CE0424" w:rsidRDefault="00C01F33" w:rsidP="00CE0424">
      <w:pPr>
        <w:pStyle w:val="Heading1"/>
      </w:pPr>
      <w:bookmarkStart w:id="85" w:name="_Toc485393836"/>
      <w:bookmarkStart w:id="86" w:name="_Toc487146498"/>
      <w:bookmarkEnd w:id="85"/>
      <w:bookmarkEnd w:id="86"/>
      <w:r w:rsidRPr="00CE0424">
        <w:t>Conclusion</w:t>
      </w:r>
    </w:p>
    <w:p w14:paraId="08922C42" w14:textId="77777777" w:rsidR="003D6F4B" w:rsidRPr="00B3258D" w:rsidRDefault="008E065E" w:rsidP="009D0ED0">
      <w:r w:rsidRPr="00B3258D">
        <w:t xml:space="preserve">In section </w:t>
      </w:r>
      <w:r w:rsidRPr="00B3258D">
        <w:rPr>
          <w:highlight w:val="cyan"/>
        </w:rPr>
        <w:fldChar w:fldCharType="begin"/>
      </w:r>
      <w:r w:rsidRPr="00B3258D">
        <w:instrText xml:space="preserve"> REF _Ref178064866 \r \h </w:instrText>
      </w:r>
      <w:r w:rsidRPr="00B3258D">
        <w:rPr>
          <w:highlight w:val="cyan"/>
        </w:rPr>
      </w:r>
      <w:r w:rsidRPr="00B3258D">
        <w:rPr>
          <w:highlight w:val="cyan"/>
        </w:rPr>
        <w:fldChar w:fldCharType="separate"/>
      </w:r>
      <w:r w:rsidR="00DB6C25" w:rsidRPr="00B3258D">
        <w:t>2</w:t>
      </w:r>
      <w:r w:rsidRPr="00B3258D">
        <w:rPr>
          <w:highlight w:val="cyan"/>
        </w:rPr>
        <w:fldChar w:fldCharType="end"/>
      </w:r>
      <w:r w:rsidRPr="00B3258D">
        <w:t xml:space="preserve"> we made the following observations:</w:t>
      </w:r>
    </w:p>
    <w:p w14:paraId="678E532C" w14:textId="77777777" w:rsidR="000E3A90" w:rsidRPr="000E3A90"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\t "Observation;1" </w:instrText>
      </w:r>
      <w:r>
        <w:rPr>
          <w:b w:val="0"/>
          <w:bCs/>
        </w:rPr>
        <w:fldChar w:fldCharType="separate"/>
      </w:r>
      <w:r w:rsidR="000E3A90">
        <w:t>Observation 1</w:t>
      </w:r>
      <w:r w:rsidR="000E3A90" w:rsidRPr="000E3A90">
        <w:rPr>
          <w:rFonts w:asciiTheme="minorHAnsi" w:eastAsiaTheme="minorEastAsia" w:hAnsiTheme="minorHAnsi" w:cstheme="minorBidi"/>
          <w:b w:val="0"/>
          <w:sz w:val="22"/>
        </w:rPr>
        <w:tab/>
      </w:r>
      <w:r w:rsidR="000E3A90">
        <w:t>Every SR configuration may contain a distinct SR resource.</w:t>
      </w:r>
    </w:p>
    <w:p w14:paraId="5A19BC0A" w14:textId="77777777" w:rsidR="000E3A90" w:rsidRPr="000E3A90" w:rsidRDefault="000E3A90">
      <w:pPr>
        <w:pStyle w:val="TOC1"/>
        <w:rPr>
          <w:rFonts w:asciiTheme="minorHAnsi" w:eastAsiaTheme="minorEastAsia" w:hAnsiTheme="minorHAnsi" w:cstheme="minorBidi"/>
          <w:b w:val="0"/>
          <w:sz w:val="22"/>
        </w:rPr>
      </w:pPr>
      <w:r>
        <w:t>Observation 2</w:t>
      </w:r>
      <w:r w:rsidRPr="000E3A90">
        <w:rPr>
          <w:rFonts w:asciiTheme="minorHAnsi" w:eastAsiaTheme="minorEastAsia" w:hAnsiTheme="minorHAnsi" w:cstheme="minorBidi"/>
          <w:b w:val="0"/>
          <w:sz w:val="22"/>
        </w:rPr>
        <w:tab/>
      </w:r>
      <w:r w:rsidRPr="008059D9">
        <w:rPr>
          <w:rFonts w:cs="Arial"/>
        </w:rPr>
        <w:t>dsr-TransMax is configured per SR configuration.</w:t>
      </w:r>
    </w:p>
    <w:p w14:paraId="082647C2" w14:textId="38386BDA" w:rsidR="008E065E" w:rsidRDefault="008E065E" w:rsidP="008E065E">
      <w:pPr>
        <w:pStyle w:val="BodyText"/>
        <w:rPr>
          <w:b/>
          <w:bCs/>
        </w:rPr>
      </w:pPr>
      <w:r>
        <w:rPr>
          <w:b/>
          <w:bCs/>
        </w:rPr>
        <w:fldChar w:fldCharType="end"/>
      </w:r>
    </w:p>
    <w:p w14:paraId="4DFEB639" w14:textId="77777777" w:rsidR="00CA24F6" w:rsidRPr="00B3258D" w:rsidRDefault="008E065E" w:rsidP="009D0ED0">
      <w:r w:rsidRPr="00B3258D">
        <w:t xml:space="preserve">Based on the discussion in section </w:t>
      </w:r>
      <w:r w:rsidRPr="00B3258D">
        <w:rPr>
          <w:highlight w:val="cyan"/>
        </w:rPr>
        <w:fldChar w:fldCharType="begin"/>
      </w:r>
      <w:r w:rsidRPr="00B3258D">
        <w:instrText xml:space="preserve"> REF _Ref178064866 \r \h </w:instrText>
      </w:r>
      <w:r w:rsidRPr="00B3258D">
        <w:rPr>
          <w:highlight w:val="cyan"/>
        </w:rPr>
      </w:r>
      <w:r w:rsidRPr="00B3258D">
        <w:rPr>
          <w:highlight w:val="cyan"/>
        </w:rPr>
        <w:fldChar w:fldCharType="separate"/>
      </w:r>
      <w:r w:rsidR="00DB6C25" w:rsidRPr="00B3258D">
        <w:t>2</w:t>
      </w:r>
      <w:r w:rsidRPr="00B3258D">
        <w:rPr>
          <w:highlight w:val="cyan"/>
        </w:rPr>
        <w:fldChar w:fldCharType="end"/>
      </w:r>
      <w:r w:rsidRPr="00B3258D">
        <w:t xml:space="preserve"> we propose the following:</w:t>
      </w:r>
    </w:p>
    <w:p w14:paraId="042F4D12" w14:textId="77777777" w:rsidR="000E3A90" w:rsidRPr="000E3A90"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0E3A90">
        <w:t>Proposal 1</w:t>
      </w:r>
      <w:r w:rsidR="000E3A90" w:rsidRPr="000E3A90">
        <w:rPr>
          <w:rFonts w:asciiTheme="minorHAnsi" w:eastAsiaTheme="minorEastAsia" w:hAnsiTheme="minorHAnsi" w:cstheme="minorBidi"/>
          <w:b w:val="0"/>
          <w:sz w:val="22"/>
        </w:rPr>
        <w:tab/>
      </w:r>
      <w:r w:rsidR="000E3A90">
        <w:t>Reuse LTE SR configuration structure for NR as the baseline.</w:t>
      </w:r>
    </w:p>
    <w:p w14:paraId="25AC53ED" w14:textId="77777777" w:rsidR="000E3A90" w:rsidRPr="000E3A90" w:rsidRDefault="000E3A90">
      <w:pPr>
        <w:pStyle w:val="TOC1"/>
        <w:rPr>
          <w:rFonts w:asciiTheme="minorHAnsi" w:eastAsiaTheme="minorEastAsia" w:hAnsiTheme="minorHAnsi" w:cstheme="minorBidi"/>
          <w:b w:val="0"/>
          <w:sz w:val="22"/>
        </w:rPr>
      </w:pPr>
      <w:r>
        <w:t>Proposal 2</w:t>
      </w:r>
      <w:r w:rsidRPr="000E3A90">
        <w:rPr>
          <w:rFonts w:asciiTheme="minorHAnsi" w:eastAsiaTheme="minorEastAsia" w:hAnsiTheme="minorHAnsi" w:cstheme="minorBidi"/>
          <w:b w:val="0"/>
          <w:sz w:val="22"/>
        </w:rPr>
        <w:tab/>
      </w:r>
      <w:r>
        <w:t>RAN1 determines possible changes of SR configuration structure to implement the support of multiple SR configurations per UE.</w:t>
      </w:r>
    </w:p>
    <w:p w14:paraId="5F1C8143" w14:textId="77777777" w:rsidR="000E3A90" w:rsidRPr="000E3A90" w:rsidRDefault="000E3A90">
      <w:pPr>
        <w:pStyle w:val="TOC1"/>
        <w:rPr>
          <w:rFonts w:asciiTheme="minorHAnsi" w:eastAsiaTheme="minorEastAsia" w:hAnsiTheme="minorHAnsi" w:cstheme="minorBidi"/>
          <w:b w:val="0"/>
          <w:sz w:val="22"/>
        </w:rPr>
      </w:pPr>
      <w:r>
        <w:t>Proposal 3</w:t>
      </w:r>
      <w:r w:rsidRPr="000E3A90">
        <w:rPr>
          <w:rFonts w:asciiTheme="minorHAnsi" w:eastAsiaTheme="minorEastAsia" w:hAnsiTheme="minorHAnsi" w:cstheme="minorBidi"/>
          <w:b w:val="0"/>
          <w:sz w:val="22"/>
        </w:rPr>
        <w:tab/>
      </w:r>
      <w:r w:rsidRPr="007779D7">
        <w:rPr>
          <w:rFonts w:cs="Arial"/>
        </w:rPr>
        <w:t>dsr-TransMax should be defined per SR configuration.</w:t>
      </w:r>
    </w:p>
    <w:p w14:paraId="6397E332" w14:textId="77777777" w:rsidR="000E3A90" w:rsidRPr="000E3A90" w:rsidRDefault="000E3A90">
      <w:pPr>
        <w:pStyle w:val="TOC1"/>
        <w:rPr>
          <w:rFonts w:asciiTheme="minorHAnsi" w:eastAsiaTheme="minorEastAsia" w:hAnsiTheme="minorHAnsi" w:cstheme="minorBidi"/>
          <w:b w:val="0"/>
          <w:sz w:val="22"/>
        </w:rPr>
      </w:pPr>
      <w:r>
        <w:t>Proposal 4</w:t>
      </w:r>
      <w:r w:rsidRPr="000E3A90">
        <w:rPr>
          <w:rFonts w:asciiTheme="minorHAnsi" w:eastAsiaTheme="minorEastAsia" w:hAnsiTheme="minorHAnsi" w:cstheme="minorBidi"/>
          <w:b w:val="0"/>
          <w:sz w:val="22"/>
        </w:rPr>
        <w:tab/>
      </w:r>
      <w:r w:rsidRPr="007779D7">
        <w:rPr>
          <w:i/>
        </w:rPr>
        <w:t>sr-ProhibitTimer</w:t>
      </w:r>
      <w:r>
        <w:t xml:space="preserve"> should be defined per SR configuration.</w:t>
      </w:r>
    </w:p>
    <w:p w14:paraId="54F3D8AB" w14:textId="77777777" w:rsidR="000E3A90" w:rsidRPr="000E3A90" w:rsidRDefault="000E3A90">
      <w:pPr>
        <w:pStyle w:val="TOC1"/>
        <w:rPr>
          <w:rFonts w:asciiTheme="minorHAnsi" w:eastAsiaTheme="minorEastAsia" w:hAnsiTheme="minorHAnsi" w:cstheme="minorBidi"/>
          <w:b w:val="0"/>
          <w:sz w:val="22"/>
        </w:rPr>
      </w:pPr>
      <w:r>
        <w:t>Proposal 5</w:t>
      </w:r>
      <w:r w:rsidRPr="000E3A90">
        <w:rPr>
          <w:rFonts w:asciiTheme="minorHAnsi" w:eastAsiaTheme="minorEastAsia" w:hAnsiTheme="minorHAnsi" w:cstheme="minorBidi"/>
          <w:b w:val="0"/>
          <w:sz w:val="22"/>
        </w:rPr>
        <w:tab/>
      </w:r>
      <w:r>
        <w:t xml:space="preserve">As in LTE the </w:t>
      </w:r>
      <w:r w:rsidRPr="007779D7">
        <w:rPr>
          <w:i/>
        </w:rPr>
        <w:t>sr-ProhibitTimer</w:t>
      </w:r>
      <w:r>
        <w:t xml:space="preserve"> is defined in number of SR periods. Additional larger values can be considered if the SR period in NR is shorter than in LTE.</w:t>
      </w:r>
    </w:p>
    <w:p w14:paraId="29CBFA5B" w14:textId="77777777" w:rsidR="000E3A90" w:rsidRPr="000E3A90" w:rsidRDefault="000E3A90">
      <w:pPr>
        <w:pStyle w:val="TOC1"/>
        <w:rPr>
          <w:rFonts w:asciiTheme="minorHAnsi" w:eastAsiaTheme="minorEastAsia" w:hAnsiTheme="minorHAnsi" w:cstheme="minorBidi"/>
          <w:b w:val="0"/>
          <w:sz w:val="22"/>
        </w:rPr>
      </w:pPr>
      <w:r>
        <w:t>Proposal 6</w:t>
      </w:r>
      <w:r w:rsidRPr="000E3A90">
        <w:rPr>
          <w:rFonts w:asciiTheme="minorHAnsi" w:eastAsiaTheme="minorEastAsia" w:hAnsiTheme="minorHAnsi" w:cstheme="minorBidi"/>
          <w:b w:val="0"/>
          <w:sz w:val="22"/>
        </w:rPr>
        <w:tab/>
      </w:r>
      <w:r>
        <w:t xml:space="preserve">Same as LTE, </w:t>
      </w:r>
      <w:r w:rsidRPr="007779D7">
        <w:rPr>
          <w:i/>
        </w:rPr>
        <w:t>logicalChannelSR-ProhibitTimer</w:t>
      </w:r>
      <w:r>
        <w:t xml:space="preserve"> should be defined per LCH.</w:t>
      </w:r>
    </w:p>
    <w:p w14:paraId="11502D8F" w14:textId="77777777" w:rsidR="000E3A90" w:rsidRPr="000E3A90" w:rsidRDefault="000E3A90">
      <w:pPr>
        <w:pStyle w:val="TOC1"/>
        <w:rPr>
          <w:rFonts w:asciiTheme="minorHAnsi" w:eastAsiaTheme="minorEastAsia" w:hAnsiTheme="minorHAnsi" w:cstheme="minorBidi"/>
          <w:b w:val="0"/>
          <w:sz w:val="22"/>
        </w:rPr>
      </w:pPr>
      <w:r>
        <w:t>Proposal 7</w:t>
      </w:r>
      <w:r w:rsidRPr="000E3A90">
        <w:rPr>
          <w:rFonts w:asciiTheme="minorHAnsi" w:eastAsiaTheme="minorEastAsia" w:hAnsiTheme="minorHAnsi" w:cstheme="minorBidi"/>
          <w:b w:val="0"/>
          <w:sz w:val="22"/>
        </w:rPr>
        <w:tab/>
      </w:r>
      <w:r>
        <w:t xml:space="preserve">As in LTE, the </w:t>
      </w:r>
      <w:r w:rsidRPr="007779D7">
        <w:rPr>
          <w:i/>
        </w:rPr>
        <w:t>logicalChannelSR-ProhibitTimer</w:t>
      </w:r>
      <w:r>
        <w:t xml:space="preserve"> is defined in subframes. The LTE value range can be reused.</w:t>
      </w:r>
    </w:p>
    <w:p w14:paraId="4BF078C7" w14:textId="77777777" w:rsidR="000E3A90" w:rsidRPr="000E3A90" w:rsidRDefault="000E3A90">
      <w:pPr>
        <w:pStyle w:val="TOC1"/>
        <w:rPr>
          <w:rFonts w:asciiTheme="minorHAnsi" w:eastAsiaTheme="minorEastAsia" w:hAnsiTheme="minorHAnsi" w:cstheme="minorBidi"/>
          <w:b w:val="0"/>
          <w:sz w:val="22"/>
        </w:rPr>
      </w:pPr>
      <w:r>
        <w:t>Proposal 8</w:t>
      </w:r>
      <w:r w:rsidRPr="000E3A90">
        <w:rPr>
          <w:rFonts w:asciiTheme="minorHAnsi" w:eastAsiaTheme="minorEastAsia" w:hAnsiTheme="minorHAnsi" w:cstheme="minorBidi"/>
          <w:b w:val="0"/>
          <w:sz w:val="22"/>
        </w:rPr>
        <w:tab/>
      </w:r>
      <w:r>
        <w:t>No need to support mapping between SR configurations and LCGs.</w:t>
      </w:r>
    </w:p>
    <w:p w14:paraId="63563C1D" w14:textId="77777777" w:rsidR="000E3A90" w:rsidRPr="000E3A90" w:rsidRDefault="000E3A90">
      <w:pPr>
        <w:pStyle w:val="TOC1"/>
        <w:rPr>
          <w:rFonts w:asciiTheme="minorHAnsi" w:eastAsiaTheme="minorEastAsia" w:hAnsiTheme="minorHAnsi" w:cstheme="minorBidi"/>
          <w:b w:val="0"/>
          <w:sz w:val="22"/>
        </w:rPr>
      </w:pPr>
      <w:r>
        <w:t>Proposal 9</w:t>
      </w:r>
      <w:r w:rsidRPr="000E3A90">
        <w:rPr>
          <w:rFonts w:asciiTheme="minorHAnsi" w:eastAsiaTheme="minorEastAsia" w:hAnsiTheme="minorHAnsi" w:cstheme="minorBidi"/>
          <w:b w:val="0"/>
          <w:sz w:val="22"/>
        </w:rPr>
        <w:tab/>
      </w:r>
      <w:r>
        <w:t>A logical channel can be mapped to at most one SR configuration.</w:t>
      </w:r>
    </w:p>
    <w:p w14:paraId="00CC5D7F" w14:textId="70DDB32A" w:rsidR="008E065E" w:rsidRPr="00CE0424" w:rsidRDefault="008E065E" w:rsidP="008E065E">
      <w:pPr>
        <w:rPr>
          <w:b/>
          <w:bCs/>
        </w:rPr>
      </w:pPr>
      <w:r>
        <w:rPr>
          <w:b/>
          <w:bCs/>
        </w:rPr>
        <w:fldChar w:fldCharType="end"/>
      </w:r>
    </w:p>
    <w:p w14:paraId="1C5F808C" w14:textId="77777777" w:rsidR="00F507D1" w:rsidRPr="00CE0424" w:rsidRDefault="00F507D1" w:rsidP="00CE0424">
      <w:pPr>
        <w:pStyle w:val="Heading1"/>
      </w:pPr>
      <w:bookmarkStart w:id="87" w:name="_In-sequence_SDU_delivery"/>
      <w:bookmarkEnd w:id="87"/>
      <w:r w:rsidRPr="00CE0424">
        <w:t>References</w:t>
      </w:r>
    </w:p>
    <w:p w14:paraId="766CC4C7" w14:textId="35BE4FC7" w:rsidR="003A7EF3" w:rsidRDefault="00DF356A" w:rsidP="00CE0424">
      <w:pPr>
        <w:pStyle w:val="Reference"/>
      </w:pPr>
      <w:bookmarkStart w:id="88" w:name="_Ref174151459"/>
      <w:bookmarkStart w:id="89" w:name="_Ref189809556"/>
      <w:r>
        <w:t>R2-17</w:t>
      </w:r>
      <w:r w:rsidR="001B2C73">
        <w:t>08197</w:t>
      </w:r>
      <w:r>
        <w:t xml:space="preserve">, </w:t>
      </w:r>
      <w:r w:rsidR="000E3A90">
        <w:t>"</w:t>
      </w:r>
      <w:r>
        <w:t xml:space="preserve">SR </w:t>
      </w:r>
      <w:r w:rsidR="00364603">
        <w:t>failure handling</w:t>
      </w:r>
      <w:r w:rsidR="000E3A90">
        <w:t>"</w:t>
      </w:r>
      <w:r w:rsidR="00D95B83">
        <w:t>, Ericsson</w:t>
      </w:r>
      <w:bookmarkEnd w:id="88"/>
      <w:bookmarkEnd w:id="89"/>
      <w:r w:rsidR="000E3A90">
        <w:t>, RAN2#99, Berlin, Germany, 21</w:t>
      </w:r>
      <w:r w:rsidR="000E3A90" w:rsidRPr="000E3A90">
        <w:rPr>
          <w:vertAlign w:val="superscript"/>
        </w:rPr>
        <w:t>st</w:t>
      </w:r>
      <w:r w:rsidR="000E3A90">
        <w:t xml:space="preserve"> – 25</w:t>
      </w:r>
      <w:r w:rsidR="000E3A90" w:rsidRPr="000E3A90">
        <w:rPr>
          <w:vertAlign w:val="superscript"/>
        </w:rPr>
        <w:t>th</w:t>
      </w:r>
      <w:r w:rsidR="000E3A90">
        <w:t xml:space="preserve"> August 2017</w:t>
      </w:r>
    </w:p>
    <w:p w14:paraId="68AC99FB" w14:textId="4CF90460" w:rsidR="000E3A90" w:rsidRDefault="000E3A90" w:rsidP="000E3A90">
      <w:pPr>
        <w:pStyle w:val="Reference"/>
      </w:pPr>
      <w:r>
        <w:t>R2-1708198, "Text proposal for SR", Ericsson, RAN2#99, Berlin, Germany, 21</w:t>
      </w:r>
      <w:r w:rsidRPr="000E3A90">
        <w:rPr>
          <w:vertAlign w:val="superscript"/>
        </w:rPr>
        <w:t>st</w:t>
      </w:r>
      <w:r>
        <w:t xml:space="preserve"> – 25</w:t>
      </w:r>
      <w:r w:rsidRPr="000E3A90">
        <w:rPr>
          <w:vertAlign w:val="superscript"/>
        </w:rPr>
        <w:t>th</w:t>
      </w:r>
      <w:r>
        <w:t xml:space="preserve"> August 2017</w:t>
      </w:r>
    </w:p>
    <w:p w14:paraId="18C039DE" w14:textId="6304226B" w:rsidR="000E3A90" w:rsidRPr="00CE0424" w:rsidRDefault="000E3A90" w:rsidP="000E3A90">
      <w:pPr>
        <w:pStyle w:val="Reference"/>
        <w:numPr>
          <w:ilvl w:val="0"/>
          <w:numId w:val="0"/>
        </w:numPr>
      </w:pPr>
    </w:p>
    <w:sectPr w:rsidR="000E3A90"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55520" w14:textId="77777777" w:rsidR="00436860" w:rsidRDefault="00436860">
      <w:r>
        <w:separator/>
      </w:r>
    </w:p>
  </w:endnote>
  <w:endnote w:type="continuationSeparator" w:id="0">
    <w:p w14:paraId="1AE7E4FF" w14:textId="77777777" w:rsidR="00436860" w:rsidRDefault="0043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3C5C5" w14:textId="77777777" w:rsidR="00436860" w:rsidRDefault="00436860">
      <w:r>
        <w:separator/>
      </w:r>
    </w:p>
  </w:footnote>
  <w:footnote w:type="continuationSeparator" w:id="0">
    <w:p w14:paraId="62D544A5" w14:textId="77777777" w:rsidR="00436860" w:rsidRDefault="00436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643D4E"/>
    <w:multiLevelType w:val="hybridMultilevel"/>
    <w:tmpl w:val="07268F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1D3A1D"/>
    <w:multiLevelType w:val="hybridMultilevel"/>
    <w:tmpl w:val="E3B40E6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86698"/>
    <w:multiLevelType w:val="hybridMultilevel"/>
    <w:tmpl w:val="1BA622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CDB5DF8"/>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4"/>
  </w:num>
  <w:num w:numId="2">
    <w:abstractNumId w:val="18"/>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6"/>
  </w:num>
  <w:num w:numId="17">
    <w:abstractNumId w:val="14"/>
  </w:num>
  <w:num w:numId="18">
    <w:abstractNumId w:val="5"/>
  </w:num>
  <w:num w:numId="19">
    <w:abstractNumId w:val="25"/>
  </w:num>
  <w:num w:numId="20">
    <w:abstractNumId w:val="7"/>
  </w:num>
  <w:num w:numId="21">
    <w:abstractNumId w:val="17"/>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2"/>
  </w:num>
  <w:num w:numId="26">
    <w:abstractNumId w:val="24"/>
  </w:num>
  <w:num w:numId="2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25"/>
    <w:rsid w:val="000006E1"/>
    <w:rsid w:val="00002A37"/>
    <w:rsid w:val="000039F4"/>
    <w:rsid w:val="00006446"/>
    <w:rsid w:val="00006896"/>
    <w:rsid w:val="00007CDC"/>
    <w:rsid w:val="00011B28"/>
    <w:rsid w:val="00015D15"/>
    <w:rsid w:val="00016D6D"/>
    <w:rsid w:val="00020569"/>
    <w:rsid w:val="00020607"/>
    <w:rsid w:val="0002564D"/>
    <w:rsid w:val="00025ECA"/>
    <w:rsid w:val="000325B8"/>
    <w:rsid w:val="00034C15"/>
    <w:rsid w:val="00036BA1"/>
    <w:rsid w:val="000401AF"/>
    <w:rsid w:val="00040957"/>
    <w:rsid w:val="000422E2"/>
    <w:rsid w:val="00042F22"/>
    <w:rsid w:val="000444EF"/>
    <w:rsid w:val="0005210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F22"/>
    <w:rsid w:val="000A1B7B"/>
    <w:rsid w:val="000A302D"/>
    <w:rsid w:val="000A4A38"/>
    <w:rsid w:val="000A56F2"/>
    <w:rsid w:val="000B2719"/>
    <w:rsid w:val="000B3A8F"/>
    <w:rsid w:val="000B4AB9"/>
    <w:rsid w:val="000B54AB"/>
    <w:rsid w:val="000B58C3"/>
    <w:rsid w:val="000B61E9"/>
    <w:rsid w:val="000C165A"/>
    <w:rsid w:val="000C2E19"/>
    <w:rsid w:val="000C4BEE"/>
    <w:rsid w:val="000D0378"/>
    <w:rsid w:val="000D0D07"/>
    <w:rsid w:val="000D3105"/>
    <w:rsid w:val="000D4797"/>
    <w:rsid w:val="000E0527"/>
    <w:rsid w:val="000E1E92"/>
    <w:rsid w:val="000E3A90"/>
    <w:rsid w:val="000E48D0"/>
    <w:rsid w:val="000E5985"/>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17024"/>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2FB"/>
    <w:rsid w:val="0017079C"/>
    <w:rsid w:val="001717C1"/>
    <w:rsid w:val="00173A8E"/>
    <w:rsid w:val="00177795"/>
    <w:rsid w:val="0018143F"/>
    <w:rsid w:val="00190AC1"/>
    <w:rsid w:val="00192AEB"/>
    <w:rsid w:val="0019341A"/>
    <w:rsid w:val="001948BC"/>
    <w:rsid w:val="00196E13"/>
    <w:rsid w:val="00197DF9"/>
    <w:rsid w:val="001A1987"/>
    <w:rsid w:val="001A2564"/>
    <w:rsid w:val="001A2DC3"/>
    <w:rsid w:val="001A6173"/>
    <w:rsid w:val="001A6592"/>
    <w:rsid w:val="001A6CBA"/>
    <w:rsid w:val="001B0D97"/>
    <w:rsid w:val="001B2C73"/>
    <w:rsid w:val="001B5A5D"/>
    <w:rsid w:val="001C1CE5"/>
    <w:rsid w:val="001C3534"/>
    <w:rsid w:val="001C3D2A"/>
    <w:rsid w:val="001D51BA"/>
    <w:rsid w:val="001D6342"/>
    <w:rsid w:val="001D6D53"/>
    <w:rsid w:val="001D70A3"/>
    <w:rsid w:val="001E3157"/>
    <w:rsid w:val="001E58E2"/>
    <w:rsid w:val="001E7AED"/>
    <w:rsid w:val="001F3524"/>
    <w:rsid w:val="001F3916"/>
    <w:rsid w:val="001F54C5"/>
    <w:rsid w:val="001F662C"/>
    <w:rsid w:val="001F6C4B"/>
    <w:rsid w:val="001F7074"/>
    <w:rsid w:val="001F7D96"/>
    <w:rsid w:val="00200490"/>
    <w:rsid w:val="00201F3A"/>
    <w:rsid w:val="00203443"/>
    <w:rsid w:val="00203F96"/>
    <w:rsid w:val="002069B2"/>
    <w:rsid w:val="002070B1"/>
    <w:rsid w:val="00207FA3"/>
    <w:rsid w:val="00214DA8"/>
    <w:rsid w:val="00215423"/>
    <w:rsid w:val="002158FA"/>
    <w:rsid w:val="00220600"/>
    <w:rsid w:val="002224DB"/>
    <w:rsid w:val="00223FCB"/>
    <w:rsid w:val="002252C3"/>
    <w:rsid w:val="00225C54"/>
    <w:rsid w:val="00227066"/>
    <w:rsid w:val="00230765"/>
    <w:rsid w:val="002319E4"/>
    <w:rsid w:val="0023423B"/>
    <w:rsid w:val="00235632"/>
    <w:rsid w:val="00235872"/>
    <w:rsid w:val="00241559"/>
    <w:rsid w:val="00241F72"/>
    <w:rsid w:val="00241FF5"/>
    <w:rsid w:val="002435B3"/>
    <w:rsid w:val="00244BB5"/>
    <w:rsid w:val="002454EB"/>
    <w:rsid w:val="002458EB"/>
    <w:rsid w:val="002500C8"/>
    <w:rsid w:val="00251A4E"/>
    <w:rsid w:val="00256492"/>
    <w:rsid w:val="00257543"/>
    <w:rsid w:val="002617E7"/>
    <w:rsid w:val="00264228"/>
    <w:rsid w:val="00264334"/>
    <w:rsid w:val="0026473E"/>
    <w:rsid w:val="00266214"/>
    <w:rsid w:val="00266AC1"/>
    <w:rsid w:val="00267C83"/>
    <w:rsid w:val="0027144F"/>
    <w:rsid w:val="00271F3A"/>
    <w:rsid w:val="00273278"/>
    <w:rsid w:val="002737F4"/>
    <w:rsid w:val="00276A47"/>
    <w:rsid w:val="002805F5"/>
    <w:rsid w:val="00280751"/>
    <w:rsid w:val="0028280A"/>
    <w:rsid w:val="00286ACD"/>
    <w:rsid w:val="002875D6"/>
    <w:rsid w:val="00287838"/>
    <w:rsid w:val="002907B5"/>
    <w:rsid w:val="00292EB7"/>
    <w:rsid w:val="00296227"/>
    <w:rsid w:val="00296F44"/>
    <w:rsid w:val="0029777D"/>
    <w:rsid w:val="002A055E"/>
    <w:rsid w:val="002A1D4E"/>
    <w:rsid w:val="002A2869"/>
    <w:rsid w:val="002B24D6"/>
    <w:rsid w:val="002B76F7"/>
    <w:rsid w:val="002C41E6"/>
    <w:rsid w:val="002C4792"/>
    <w:rsid w:val="002D071A"/>
    <w:rsid w:val="002D34B2"/>
    <w:rsid w:val="002D7637"/>
    <w:rsid w:val="002E17F2"/>
    <w:rsid w:val="002E7CAE"/>
    <w:rsid w:val="002F2771"/>
    <w:rsid w:val="002F37A9"/>
    <w:rsid w:val="00301CE6"/>
    <w:rsid w:val="0030256B"/>
    <w:rsid w:val="00304D33"/>
    <w:rsid w:val="0030501F"/>
    <w:rsid w:val="00306AE0"/>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1DD"/>
    <w:rsid w:val="00346DB5"/>
    <w:rsid w:val="003477B1"/>
    <w:rsid w:val="003477F9"/>
    <w:rsid w:val="0035491B"/>
    <w:rsid w:val="00357380"/>
    <w:rsid w:val="003602D9"/>
    <w:rsid w:val="003604CE"/>
    <w:rsid w:val="00364603"/>
    <w:rsid w:val="00370E47"/>
    <w:rsid w:val="00372BF4"/>
    <w:rsid w:val="003742AC"/>
    <w:rsid w:val="00377CE1"/>
    <w:rsid w:val="00385BF0"/>
    <w:rsid w:val="003939FF"/>
    <w:rsid w:val="00394E38"/>
    <w:rsid w:val="003968C6"/>
    <w:rsid w:val="00396920"/>
    <w:rsid w:val="00397E1B"/>
    <w:rsid w:val="003A2223"/>
    <w:rsid w:val="003A2A0F"/>
    <w:rsid w:val="003A45A1"/>
    <w:rsid w:val="003A5B0A"/>
    <w:rsid w:val="003A6BAC"/>
    <w:rsid w:val="003A7EF3"/>
    <w:rsid w:val="003B159C"/>
    <w:rsid w:val="003B369F"/>
    <w:rsid w:val="003B36A3"/>
    <w:rsid w:val="003B460B"/>
    <w:rsid w:val="003B7FE5"/>
    <w:rsid w:val="003C11C8"/>
    <w:rsid w:val="003C2409"/>
    <w:rsid w:val="003C2633"/>
    <w:rsid w:val="003C2702"/>
    <w:rsid w:val="003C7806"/>
    <w:rsid w:val="003D109F"/>
    <w:rsid w:val="003D2478"/>
    <w:rsid w:val="003D2A74"/>
    <w:rsid w:val="003D3C45"/>
    <w:rsid w:val="003D5B1F"/>
    <w:rsid w:val="003D6F4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C85"/>
    <w:rsid w:val="00421105"/>
    <w:rsid w:val="004242F4"/>
    <w:rsid w:val="00424B74"/>
    <w:rsid w:val="00427248"/>
    <w:rsid w:val="00433F14"/>
    <w:rsid w:val="00436860"/>
    <w:rsid w:val="00437447"/>
    <w:rsid w:val="00441A92"/>
    <w:rsid w:val="00441BFD"/>
    <w:rsid w:val="00444F56"/>
    <w:rsid w:val="00446488"/>
    <w:rsid w:val="004517AA"/>
    <w:rsid w:val="00452CAC"/>
    <w:rsid w:val="00455E32"/>
    <w:rsid w:val="0045610F"/>
    <w:rsid w:val="00457565"/>
    <w:rsid w:val="00457B71"/>
    <w:rsid w:val="004626FF"/>
    <w:rsid w:val="004669E2"/>
    <w:rsid w:val="00470470"/>
    <w:rsid w:val="00470C31"/>
    <w:rsid w:val="004734D0"/>
    <w:rsid w:val="0047556B"/>
    <w:rsid w:val="00477768"/>
    <w:rsid w:val="00483506"/>
    <w:rsid w:val="00492BC5"/>
    <w:rsid w:val="004964F1"/>
    <w:rsid w:val="0049781B"/>
    <w:rsid w:val="004A16BC"/>
    <w:rsid w:val="004A2B94"/>
    <w:rsid w:val="004B7C0C"/>
    <w:rsid w:val="004C1368"/>
    <w:rsid w:val="004C2DB9"/>
    <w:rsid w:val="004C3898"/>
    <w:rsid w:val="004D1BDC"/>
    <w:rsid w:val="004D2704"/>
    <w:rsid w:val="004D36B1"/>
    <w:rsid w:val="004D5FF0"/>
    <w:rsid w:val="004D7EBD"/>
    <w:rsid w:val="004E2680"/>
    <w:rsid w:val="004E28F9"/>
    <w:rsid w:val="004E2FB0"/>
    <w:rsid w:val="004E462E"/>
    <w:rsid w:val="004E56DC"/>
    <w:rsid w:val="004E5FA4"/>
    <w:rsid w:val="004E76F4"/>
    <w:rsid w:val="004F0B4E"/>
    <w:rsid w:val="004F0B6C"/>
    <w:rsid w:val="004F2078"/>
    <w:rsid w:val="004F4DA3"/>
    <w:rsid w:val="00506557"/>
    <w:rsid w:val="0050677A"/>
    <w:rsid w:val="005108D8"/>
    <w:rsid w:val="005116F9"/>
    <w:rsid w:val="005153A7"/>
    <w:rsid w:val="0051542D"/>
    <w:rsid w:val="005219CF"/>
    <w:rsid w:val="00522478"/>
    <w:rsid w:val="00524805"/>
    <w:rsid w:val="00533C01"/>
    <w:rsid w:val="00534B59"/>
    <w:rsid w:val="00536759"/>
    <w:rsid w:val="00537C62"/>
    <w:rsid w:val="00544B5C"/>
    <w:rsid w:val="00546970"/>
    <w:rsid w:val="00550E40"/>
    <w:rsid w:val="00554E19"/>
    <w:rsid w:val="0056121F"/>
    <w:rsid w:val="005663FA"/>
    <w:rsid w:val="00572505"/>
    <w:rsid w:val="00582809"/>
    <w:rsid w:val="005840C3"/>
    <w:rsid w:val="0058700F"/>
    <w:rsid w:val="0058798C"/>
    <w:rsid w:val="00587B46"/>
    <w:rsid w:val="005900FA"/>
    <w:rsid w:val="005935A4"/>
    <w:rsid w:val="00593D3C"/>
    <w:rsid w:val="005948C2"/>
    <w:rsid w:val="00595DCA"/>
    <w:rsid w:val="0059779B"/>
    <w:rsid w:val="005A209A"/>
    <w:rsid w:val="005A662D"/>
    <w:rsid w:val="005B0236"/>
    <w:rsid w:val="005B35D7"/>
    <w:rsid w:val="005B392A"/>
    <w:rsid w:val="005B3AA3"/>
    <w:rsid w:val="005B591A"/>
    <w:rsid w:val="005B6513"/>
    <w:rsid w:val="005B6F83"/>
    <w:rsid w:val="005C0E35"/>
    <w:rsid w:val="005C193B"/>
    <w:rsid w:val="005C74FB"/>
    <w:rsid w:val="005D1602"/>
    <w:rsid w:val="005D71D3"/>
    <w:rsid w:val="005E385F"/>
    <w:rsid w:val="005E5B81"/>
    <w:rsid w:val="005F02B5"/>
    <w:rsid w:val="005F2CB1"/>
    <w:rsid w:val="005F3025"/>
    <w:rsid w:val="005F618C"/>
    <w:rsid w:val="005F70BD"/>
    <w:rsid w:val="0060283C"/>
    <w:rsid w:val="006045C2"/>
    <w:rsid w:val="00604F14"/>
    <w:rsid w:val="00611B83"/>
    <w:rsid w:val="0061204C"/>
    <w:rsid w:val="00613257"/>
    <w:rsid w:val="00620A71"/>
    <w:rsid w:val="00620D80"/>
    <w:rsid w:val="006234A6"/>
    <w:rsid w:val="00630001"/>
    <w:rsid w:val="006311B3"/>
    <w:rsid w:val="00631CA0"/>
    <w:rsid w:val="0063284C"/>
    <w:rsid w:val="00636398"/>
    <w:rsid w:val="006368D3"/>
    <w:rsid w:val="006377EC"/>
    <w:rsid w:val="0064106E"/>
    <w:rsid w:val="0064151F"/>
    <w:rsid w:val="00641533"/>
    <w:rsid w:val="006418F5"/>
    <w:rsid w:val="0064208D"/>
    <w:rsid w:val="00643475"/>
    <w:rsid w:val="0064396A"/>
    <w:rsid w:val="0064624E"/>
    <w:rsid w:val="00650AB9"/>
    <w:rsid w:val="0065285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BB1"/>
    <w:rsid w:val="006771F9"/>
    <w:rsid w:val="006776D7"/>
    <w:rsid w:val="00681003"/>
    <w:rsid w:val="006817C9"/>
    <w:rsid w:val="00683ECE"/>
    <w:rsid w:val="00683EF7"/>
    <w:rsid w:val="006841E4"/>
    <w:rsid w:val="00691CAF"/>
    <w:rsid w:val="00695FC2"/>
    <w:rsid w:val="00696949"/>
    <w:rsid w:val="00697052"/>
    <w:rsid w:val="006A46FB"/>
    <w:rsid w:val="006A5E28"/>
    <w:rsid w:val="006A697B"/>
    <w:rsid w:val="006A7AFF"/>
    <w:rsid w:val="006B1816"/>
    <w:rsid w:val="006B1FCF"/>
    <w:rsid w:val="006B2099"/>
    <w:rsid w:val="006B50CF"/>
    <w:rsid w:val="006C03B8"/>
    <w:rsid w:val="006C5EC9"/>
    <w:rsid w:val="006C6059"/>
    <w:rsid w:val="006C7522"/>
    <w:rsid w:val="006D2FD5"/>
    <w:rsid w:val="006D6F08"/>
    <w:rsid w:val="006E062C"/>
    <w:rsid w:val="006E28B7"/>
    <w:rsid w:val="006E3310"/>
    <w:rsid w:val="006E4E39"/>
    <w:rsid w:val="006E565E"/>
    <w:rsid w:val="006E673D"/>
    <w:rsid w:val="006E7D3B"/>
    <w:rsid w:val="006F1B70"/>
    <w:rsid w:val="006F2D23"/>
    <w:rsid w:val="006F341D"/>
    <w:rsid w:val="006F3CDE"/>
    <w:rsid w:val="006F58D4"/>
    <w:rsid w:val="0070346E"/>
    <w:rsid w:val="00704EDB"/>
    <w:rsid w:val="00706101"/>
    <w:rsid w:val="00707072"/>
    <w:rsid w:val="00707D61"/>
    <w:rsid w:val="00711164"/>
    <w:rsid w:val="00712287"/>
    <w:rsid w:val="00712772"/>
    <w:rsid w:val="007148D3"/>
    <w:rsid w:val="00715012"/>
    <w:rsid w:val="00715B9A"/>
    <w:rsid w:val="00720197"/>
    <w:rsid w:val="00726EA6"/>
    <w:rsid w:val="00727208"/>
    <w:rsid w:val="00727680"/>
    <w:rsid w:val="0073069E"/>
    <w:rsid w:val="00732372"/>
    <w:rsid w:val="007348B1"/>
    <w:rsid w:val="007362A6"/>
    <w:rsid w:val="00736853"/>
    <w:rsid w:val="00736D7D"/>
    <w:rsid w:val="00740E58"/>
    <w:rsid w:val="007445A0"/>
    <w:rsid w:val="0074524B"/>
    <w:rsid w:val="00747D8B"/>
    <w:rsid w:val="00751228"/>
    <w:rsid w:val="00751B73"/>
    <w:rsid w:val="00753079"/>
    <w:rsid w:val="007571E1"/>
    <w:rsid w:val="007604B2"/>
    <w:rsid w:val="00765281"/>
    <w:rsid w:val="00766BAD"/>
    <w:rsid w:val="007730BD"/>
    <w:rsid w:val="007755F2"/>
    <w:rsid w:val="00776971"/>
    <w:rsid w:val="0078177E"/>
    <w:rsid w:val="0078304C"/>
    <w:rsid w:val="00783673"/>
    <w:rsid w:val="0078539E"/>
    <w:rsid w:val="00785490"/>
    <w:rsid w:val="007925EA"/>
    <w:rsid w:val="00793CD8"/>
    <w:rsid w:val="00795C92"/>
    <w:rsid w:val="00796231"/>
    <w:rsid w:val="00796F93"/>
    <w:rsid w:val="007A05A2"/>
    <w:rsid w:val="007A1CB3"/>
    <w:rsid w:val="007A306F"/>
    <w:rsid w:val="007A43A6"/>
    <w:rsid w:val="007A512C"/>
    <w:rsid w:val="007A58A6"/>
    <w:rsid w:val="007B0651"/>
    <w:rsid w:val="007B3D2D"/>
    <w:rsid w:val="007B50AE"/>
    <w:rsid w:val="007B51DF"/>
    <w:rsid w:val="007C05DD"/>
    <w:rsid w:val="007C2BCF"/>
    <w:rsid w:val="007C3D18"/>
    <w:rsid w:val="007C60BF"/>
    <w:rsid w:val="007C6A07"/>
    <w:rsid w:val="007C6D53"/>
    <w:rsid w:val="007C75A1"/>
    <w:rsid w:val="007C77A5"/>
    <w:rsid w:val="007D04E5"/>
    <w:rsid w:val="007D5901"/>
    <w:rsid w:val="007D7526"/>
    <w:rsid w:val="007E04A2"/>
    <w:rsid w:val="007E4610"/>
    <w:rsid w:val="007E4715"/>
    <w:rsid w:val="007E505B"/>
    <w:rsid w:val="007E5A62"/>
    <w:rsid w:val="007E7091"/>
    <w:rsid w:val="007F04AC"/>
    <w:rsid w:val="007F16D5"/>
    <w:rsid w:val="007F5B11"/>
    <w:rsid w:val="00803FAE"/>
    <w:rsid w:val="0080605F"/>
    <w:rsid w:val="0080640D"/>
    <w:rsid w:val="00807786"/>
    <w:rsid w:val="00807E28"/>
    <w:rsid w:val="00811FCB"/>
    <w:rsid w:val="008158D6"/>
    <w:rsid w:val="00817196"/>
    <w:rsid w:val="008235DB"/>
    <w:rsid w:val="00824AB4"/>
    <w:rsid w:val="00825C42"/>
    <w:rsid w:val="00825D25"/>
    <w:rsid w:val="00827D6F"/>
    <w:rsid w:val="00831799"/>
    <w:rsid w:val="008376AC"/>
    <w:rsid w:val="00837C71"/>
    <w:rsid w:val="008430DA"/>
    <w:rsid w:val="008444E8"/>
    <w:rsid w:val="00844E80"/>
    <w:rsid w:val="00846FE7"/>
    <w:rsid w:val="008521A9"/>
    <w:rsid w:val="00854F97"/>
    <w:rsid w:val="00856911"/>
    <w:rsid w:val="00860597"/>
    <w:rsid w:val="00862451"/>
    <w:rsid w:val="008677FD"/>
    <w:rsid w:val="008706D4"/>
    <w:rsid w:val="00870F8A"/>
    <w:rsid w:val="008719A4"/>
    <w:rsid w:val="00871D23"/>
    <w:rsid w:val="00874312"/>
    <w:rsid w:val="0087437C"/>
    <w:rsid w:val="00875CD7"/>
    <w:rsid w:val="00876B4D"/>
    <w:rsid w:val="00877F18"/>
    <w:rsid w:val="00892F4A"/>
    <w:rsid w:val="00893120"/>
    <w:rsid w:val="00894A88"/>
    <w:rsid w:val="00895386"/>
    <w:rsid w:val="00896F83"/>
    <w:rsid w:val="008A21FF"/>
    <w:rsid w:val="008A2CE2"/>
    <w:rsid w:val="008A30AC"/>
    <w:rsid w:val="008A44B8"/>
    <w:rsid w:val="008A51A8"/>
    <w:rsid w:val="008A522D"/>
    <w:rsid w:val="008A5292"/>
    <w:rsid w:val="008A54C7"/>
    <w:rsid w:val="008A77D8"/>
    <w:rsid w:val="008B0483"/>
    <w:rsid w:val="008B120C"/>
    <w:rsid w:val="008B51A0"/>
    <w:rsid w:val="008B592A"/>
    <w:rsid w:val="008B7B5C"/>
    <w:rsid w:val="008C0B5C"/>
    <w:rsid w:val="008C0C99"/>
    <w:rsid w:val="008C2017"/>
    <w:rsid w:val="008C4958"/>
    <w:rsid w:val="008C4BAA"/>
    <w:rsid w:val="008C6AE8"/>
    <w:rsid w:val="008C7573"/>
    <w:rsid w:val="008D34F1"/>
    <w:rsid w:val="008D39D8"/>
    <w:rsid w:val="008D6D1A"/>
    <w:rsid w:val="008E065E"/>
    <w:rsid w:val="008E0927"/>
    <w:rsid w:val="008E1909"/>
    <w:rsid w:val="008E22D1"/>
    <w:rsid w:val="008F1675"/>
    <w:rsid w:val="008F1EAB"/>
    <w:rsid w:val="008F2FC6"/>
    <w:rsid w:val="008F33DC"/>
    <w:rsid w:val="008F477F"/>
    <w:rsid w:val="008F4B4E"/>
    <w:rsid w:val="00902350"/>
    <w:rsid w:val="0090336B"/>
    <w:rsid w:val="009053AA"/>
    <w:rsid w:val="00906939"/>
    <w:rsid w:val="00910B7D"/>
    <w:rsid w:val="00911DFB"/>
    <w:rsid w:val="009139D9"/>
    <w:rsid w:val="00914AD8"/>
    <w:rsid w:val="00914DB8"/>
    <w:rsid w:val="00916079"/>
    <w:rsid w:val="00917CE9"/>
    <w:rsid w:val="00920BF2"/>
    <w:rsid w:val="00922010"/>
    <w:rsid w:val="00922E5A"/>
    <w:rsid w:val="00925EAF"/>
    <w:rsid w:val="00927F9B"/>
    <w:rsid w:val="00931BD9"/>
    <w:rsid w:val="00932CC9"/>
    <w:rsid w:val="009368F3"/>
    <w:rsid w:val="00941636"/>
    <w:rsid w:val="00943742"/>
    <w:rsid w:val="00945C05"/>
    <w:rsid w:val="00946945"/>
    <w:rsid w:val="00947713"/>
    <w:rsid w:val="00950DE7"/>
    <w:rsid w:val="00951636"/>
    <w:rsid w:val="00953920"/>
    <w:rsid w:val="00953D47"/>
    <w:rsid w:val="0095681E"/>
    <w:rsid w:val="009572D4"/>
    <w:rsid w:val="00961921"/>
    <w:rsid w:val="00961D05"/>
    <w:rsid w:val="0096430A"/>
    <w:rsid w:val="0096554B"/>
    <w:rsid w:val="0096584A"/>
    <w:rsid w:val="009674F3"/>
    <w:rsid w:val="00971F08"/>
    <w:rsid w:val="0097603D"/>
    <w:rsid w:val="00976949"/>
    <w:rsid w:val="00980477"/>
    <w:rsid w:val="00985253"/>
    <w:rsid w:val="009853B3"/>
    <w:rsid w:val="00990630"/>
    <w:rsid w:val="00991761"/>
    <w:rsid w:val="00994DCA"/>
    <w:rsid w:val="0099554D"/>
    <w:rsid w:val="009960EC"/>
    <w:rsid w:val="009970DD"/>
    <w:rsid w:val="009A0FBA"/>
    <w:rsid w:val="009A1353"/>
    <w:rsid w:val="009A1601"/>
    <w:rsid w:val="009A3549"/>
    <w:rsid w:val="009A462D"/>
    <w:rsid w:val="009A5CBA"/>
    <w:rsid w:val="009B1F30"/>
    <w:rsid w:val="009B2947"/>
    <w:rsid w:val="009B3AC2"/>
    <w:rsid w:val="009B4DF4"/>
    <w:rsid w:val="009B564E"/>
    <w:rsid w:val="009B5A50"/>
    <w:rsid w:val="009B6B87"/>
    <w:rsid w:val="009B7E87"/>
    <w:rsid w:val="009C403E"/>
    <w:rsid w:val="009D0ED0"/>
    <w:rsid w:val="009D3C2B"/>
    <w:rsid w:val="009D4FF0"/>
    <w:rsid w:val="009D703C"/>
    <w:rsid w:val="009D718F"/>
    <w:rsid w:val="009E068F"/>
    <w:rsid w:val="009E0FE9"/>
    <w:rsid w:val="009E14E0"/>
    <w:rsid w:val="009E35DB"/>
    <w:rsid w:val="009E47A3"/>
    <w:rsid w:val="009F08F3"/>
    <w:rsid w:val="009F344F"/>
    <w:rsid w:val="00A048A8"/>
    <w:rsid w:val="00A04F49"/>
    <w:rsid w:val="00A105B6"/>
    <w:rsid w:val="00A11D88"/>
    <w:rsid w:val="00A13E54"/>
    <w:rsid w:val="00A16008"/>
    <w:rsid w:val="00A17F63"/>
    <w:rsid w:val="00A2052C"/>
    <w:rsid w:val="00A2193B"/>
    <w:rsid w:val="00A2351A"/>
    <w:rsid w:val="00A264A9"/>
    <w:rsid w:val="00A27785"/>
    <w:rsid w:val="00A30187"/>
    <w:rsid w:val="00A3448A"/>
    <w:rsid w:val="00A36297"/>
    <w:rsid w:val="00A41E2B"/>
    <w:rsid w:val="00A45B74"/>
    <w:rsid w:val="00A52E1D"/>
    <w:rsid w:val="00A53613"/>
    <w:rsid w:val="00A5574F"/>
    <w:rsid w:val="00A61499"/>
    <w:rsid w:val="00A62A77"/>
    <w:rsid w:val="00A63483"/>
    <w:rsid w:val="00A6512D"/>
    <w:rsid w:val="00A657D7"/>
    <w:rsid w:val="00A660AC"/>
    <w:rsid w:val="00A664F0"/>
    <w:rsid w:val="00A66F55"/>
    <w:rsid w:val="00A67E6C"/>
    <w:rsid w:val="00A71B99"/>
    <w:rsid w:val="00A739D0"/>
    <w:rsid w:val="00A761D4"/>
    <w:rsid w:val="00A77EC4"/>
    <w:rsid w:val="00A827F8"/>
    <w:rsid w:val="00A92879"/>
    <w:rsid w:val="00A9442A"/>
    <w:rsid w:val="00AA016F"/>
    <w:rsid w:val="00AA1ED6"/>
    <w:rsid w:val="00AA51D6"/>
    <w:rsid w:val="00AB0BC8"/>
    <w:rsid w:val="00AB11CA"/>
    <w:rsid w:val="00AB14D9"/>
    <w:rsid w:val="00AB3D40"/>
    <w:rsid w:val="00AB4AB8"/>
    <w:rsid w:val="00AB655E"/>
    <w:rsid w:val="00AC007F"/>
    <w:rsid w:val="00AC1643"/>
    <w:rsid w:val="00AC2ECD"/>
    <w:rsid w:val="00AC3119"/>
    <w:rsid w:val="00AC49FB"/>
    <w:rsid w:val="00AC5A10"/>
    <w:rsid w:val="00AD0AA3"/>
    <w:rsid w:val="00AD250F"/>
    <w:rsid w:val="00AD3F94"/>
    <w:rsid w:val="00AD4447"/>
    <w:rsid w:val="00AD4A5A"/>
    <w:rsid w:val="00AE27AC"/>
    <w:rsid w:val="00AE3743"/>
    <w:rsid w:val="00AE40E0"/>
    <w:rsid w:val="00AE4DBA"/>
    <w:rsid w:val="00AE4F07"/>
    <w:rsid w:val="00AF1652"/>
    <w:rsid w:val="00AF1C5D"/>
    <w:rsid w:val="00AF42D7"/>
    <w:rsid w:val="00B006FE"/>
    <w:rsid w:val="00B007CB"/>
    <w:rsid w:val="00B02AA9"/>
    <w:rsid w:val="00B02FA3"/>
    <w:rsid w:val="00B0355F"/>
    <w:rsid w:val="00B05084"/>
    <w:rsid w:val="00B0713D"/>
    <w:rsid w:val="00B1305E"/>
    <w:rsid w:val="00B157F9"/>
    <w:rsid w:val="00B20256"/>
    <w:rsid w:val="00B20D09"/>
    <w:rsid w:val="00B272DE"/>
    <w:rsid w:val="00B2763F"/>
    <w:rsid w:val="00B27AAC"/>
    <w:rsid w:val="00B30929"/>
    <w:rsid w:val="00B3258D"/>
    <w:rsid w:val="00B372AA"/>
    <w:rsid w:val="00B40445"/>
    <w:rsid w:val="00B41888"/>
    <w:rsid w:val="00B45A52"/>
    <w:rsid w:val="00B46175"/>
    <w:rsid w:val="00B54251"/>
    <w:rsid w:val="00B6188F"/>
    <w:rsid w:val="00B664C7"/>
    <w:rsid w:val="00B717AD"/>
    <w:rsid w:val="00B71F3E"/>
    <w:rsid w:val="00B739F6"/>
    <w:rsid w:val="00B81A6C"/>
    <w:rsid w:val="00B85DE5"/>
    <w:rsid w:val="00B90F73"/>
    <w:rsid w:val="00B93B59"/>
    <w:rsid w:val="00B9406A"/>
    <w:rsid w:val="00B94293"/>
    <w:rsid w:val="00BA2280"/>
    <w:rsid w:val="00BA2A08"/>
    <w:rsid w:val="00BA56D2"/>
    <w:rsid w:val="00BA76E0"/>
    <w:rsid w:val="00BB2A25"/>
    <w:rsid w:val="00BB51E9"/>
    <w:rsid w:val="00BC0FDC"/>
    <w:rsid w:val="00BC3053"/>
    <w:rsid w:val="00BC4D2E"/>
    <w:rsid w:val="00BD1416"/>
    <w:rsid w:val="00BD48AC"/>
    <w:rsid w:val="00BD5530"/>
    <w:rsid w:val="00BD5F1A"/>
    <w:rsid w:val="00BE0397"/>
    <w:rsid w:val="00BE1234"/>
    <w:rsid w:val="00BE2FA6"/>
    <w:rsid w:val="00BE333F"/>
    <w:rsid w:val="00BE7406"/>
    <w:rsid w:val="00BE7603"/>
    <w:rsid w:val="00BF3279"/>
    <w:rsid w:val="00BF5F25"/>
    <w:rsid w:val="00BF74C7"/>
    <w:rsid w:val="00C015F1"/>
    <w:rsid w:val="00C01F33"/>
    <w:rsid w:val="00C02CC6"/>
    <w:rsid w:val="00C040F7"/>
    <w:rsid w:val="00C041B0"/>
    <w:rsid w:val="00C044AB"/>
    <w:rsid w:val="00C05706"/>
    <w:rsid w:val="00C07377"/>
    <w:rsid w:val="00C10478"/>
    <w:rsid w:val="00C12107"/>
    <w:rsid w:val="00C121D4"/>
    <w:rsid w:val="00C14D4B"/>
    <w:rsid w:val="00C154BB"/>
    <w:rsid w:val="00C15EF9"/>
    <w:rsid w:val="00C17BED"/>
    <w:rsid w:val="00C22A15"/>
    <w:rsid w:val="00C24345"/>
    <w:rsid w:val="00C279B5"/>
    <w:rsid w:val="00C27C45"/>
    <w:rsid w:val="00C306B4"/>
    <w:rsid w:val="00C33057"/>
    <w:rsid w:val="00C3719D"/>
    <w:rsid w:val="00C45AEF"/>
    <w:rsid w:val="00C52A13"/>
    <w:rsid w:val="00C54995"/>
    <w:rsid w:val="00C54D41"/>
    <w:rsid w:val="00C5731D"/>
    <w:rsid w:val="00C60783"/>
    <w:rsid w:val="00C64672"/>
    <w:rsid w:val="00C70697"/>
    <w:rsid w:val="00C72EF4"/>
    <w:rsid w:val="00C75D2F"/>
    <w:rsid w:val="00C767BE"/>
    <w:rsid w:val="00C76E3C"/>
    <w:rsid w:val="00C80749"/>
    <w:rsid w:val="00C81568"/>
    <w:rsid w:val="00C9027A"/>
    <w:rsid w:val="00C9068E"/>
    <w:rsid w:val="00C92FA6"/>
    <w:rsid w:val="00C93C4B"/>
    <w:rsid w:val="00C944AB"/>
    <w:rsid w:val="00C95B40"/>
    <w:rsid w:val="00CA07F5"/>
    <w:rsid w:val="00CA1ED8"/>
    <w:rsid w:val="00CA24F6"/>
    <w:rsid w:val="00CA5E34"/>
    <w:rsid w:val="00CB1F63"/>
    <w:rsid w:val="00CB2296"/>
    <w:rsid w:val="00CB3524"/>
    <w:rsid w:val="00CB7170"/>
    <w:rsid w:val="00CB73C7"/>
    <w:rsid w:val="00CC000D"/>
    <w:rsid w:val="00CC040E"/>
    <w:rsid w:val="00CC111F"/>
    <w:rsid w:val="00CC2011"/>
    <w:rsid w:val="00CC3EA0"/>
    <w:rsid w:val="00CC7B45"/>
    <w:rsid w:val="00CD1188"/>
    <w:rsid w:val="00CD2ED1"/>
    <w:rsid w:val="00CD337B"/>
    <w:rsid w:val="00CD66E3"/>
    <w:rsid w:val="00CE0424"/>
    <w:rsid w:val="00CE7561"/>
    <w:rsid w:val="00CF1354"/>
    <w:rsid w:val="00CF3B1F"/>
    <w:rsid w:val="00CF3BF6"/>
    <w:rsid w:val="00CF4634"/>
    <w:rsid w:val="00CF625B"/>
    <w:rsid w:val="00CF687E"/>
    <w:rsid w:val="00D0349B"/>
    <w:rsid w:val="00D10249"/>
    <w:rsid w:val="00D115C3"/>
    <w:rsid w:val="00D11820"/>
    <w:rsid w:val="00D11897"/>
    <w:rsid w:val="00D13135"/>
    <w:rsid w:val="00D13E4E"/>
    <w:rsid w:val="00D239A7"/>
    <w:rsid w:val="00D23F47"/>
    <w:rsid w:val="00D36E71"/>
    <w:rsid w:val="00D37AE7"/>
    <w:rsid w:val="00D37D87"/>
    <w:rsid w:val="00D40B33"/>
    <w:rsid w:val="00D4318F"/>
    <w:rsid w:val="00D438BF"/>
    <w:rsid w:val="00D440F8"/>
    <w:rsid w:val="00D45B2F"/>
    <w:rsid w:val="00D4747B"/>
    <w:rsid w:val="00D50F97"/>
    <w:rsid w:val="00D546FF"/>
    <w:rsid w:val="00D559E7"/>
    <w:rsid w:val="00D55AD5"/>
    <w:rsid w:val="00D56BE8"/>
    <w:rsid w:val="00D576CA"/>
    <w:rsid w:val="00D61AF5"/>
    <w:rsid w:val="00D652B5"/>
    <w:rsid w:val="00D66155"/>
    <w:rsid w:val="00D708B0"/>
    <w:rsid w:val="00D77B1D"/>
    <w:rsid w:val="00D8021F"/>
    <w:rsid w:val="00D80383"/>
    <w:rsid w:val="00D823C6"/>
    <w:rsid w:val="00D86CA3"/>
    <w:rsid w:val="00D871CE"/>
    <w:rsid w:val="00D9196D"/>
    <w:rsid w:val="00D92982"/>
    <w:rsid w:val="00D95B83"/>
    <w:rsid w:val="00D963AB"/>
    <w:rsid w:val="00DA305E"/>
    <w:rsid w:val="00DA5417"/>
    <w:rsid w:val="00DA56E8"/>
    <w:rsid w:val="00DB0A9F"/>
    <w:rsid w:val="00DB377D"/>
    <w:rsid w:val="00DB38AE"/>
    <w:rsid w:val="00DB575F"/>
    <w:rsid w:val="00DB6C25"/>
    <w:rsid w:val="00DB7893"/>
    <w:rsid w:val="00DC15EC"/>
    <w:rsid w:val="00DC2D36"/>
    <w:rsid w:val="00DC4E23"/>
    <w:rsid w:val="00DC53EF"/>
    <w:rsid w:val="00DE21D8"/>
    <w:rsid w:val="00DE5608"/>
    <w:rsid w:val="00DE58D0"/>
    <w:rsid w:val="00DE654F"/>
    <w:rsid w:val="00DF0B6E"/>
    <w:rsid w:val="00DF15E0"/>
    <w:rsid w:val="00DF356A"/>
    <w:rsid w:val="00DF37A0"/>
    <w:rsid w:val="00E05BC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85B"/>
    <w:rsid w:val="00E54E3B"/>
    <w:rsid w:val="00E57565"/>
    <w:rsid w:val="00E61579"/>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116"/>
    <w:rsid w:val="00EA39BF"/>
    <w:rsid w:val="00EA4457"/>
    <w:rsid w:val="00EA7A41"/>
    <w:rsid w:val="00EB0280"/>
    <w:rsid w:val="00EB077B"/>
    <w:rsid w:val="00EB4EA2"/>
    <w:rsid w:val="00EC17D5"/>
    <w:rsid w:val="00EC27C6"/>
    <w:rsid w:val="00EC4207"/>
    <w:rsid w:val="00EC5653"/>
    <w:rsid w:val="00EC71CE"/>
    <w:rsid w:val="00EC7BA6"/>
    <w:rsid w:val="00ED0B32"/>
    <w:rsid w:val="00ED1006"/>
    <w:rsid w:val="00EE5340"/>
    <w:rsid w:val="00EE6805"/>
    <w:rsid w:val="00EF18FE"/>
    <w:rsid w:val="00EF5787"/>
    <w:rsid w:val="00EF60D0"/>
    <w:rsid w:val="00F03E54"/>
    <w:rsid w:val="00F0528D"/>
    <w:rsid w:val="00F06C67"/>
    <w:rsid w:val="00F06DFD"/>
    <w:rsid w:val="00F071D1"/>
    <w:rsid w:val="00F07533"/>
    <w:rsid w:val="00F10495"/>
    <w:rsid w:val="00F10629"/>
    <w:rsid w:val="00F12A98"/>
    <w:rsid w:val="00F149E1"/>
    <w:rsid w:val="00F15FA5"/>
    <w:rsid w:val="00F209B7"/>
    <w:rsid w:val="00F2376F"/>
    <w:rsid w:val="00F243D8"/>
    <w:rsid w:val="00F2621A"/>
    <w:rsid w:val="00F30828"/>
    <w:rsid w:val="00F313D6"/>
    <w:rsid w:val="00F40F0C"/>
    <w:rsid w:val="00F4766C"/>
    <w:rsid w:val="00F507D1"/>
    <w:rsid w:val="00F519CE"/>
    <w:rsid w:val="00F51ADA"/>
    <w:rsid w:val="00F607C5"/>
    <w:rsid w:val="00F60DEA"/>
    <w:rsid w:val="00F6302A"/>
    <w:rsid w:val="00F64C2B"/>
    <w:rsid w:val="00F651BE"/>
    <w:rsid w:val="00F67015"/>
    <w:rsid w:val="00F67F53"/>
    <w:rsid w:val="00F703BE"/>
    <w:rsid w:val="00F71F69"/>
    <w:rsid w:val="00F72B72"/>
    <w:rsid w:val="00F74BB9"/>
    <w:rsid w:val="00F75582"/>
    <w:rsid w:val="00F76EFA"/>
    <w:rsid w:val="00F804BE"/>
    <w:rsid w:val="00F817CE"/>
    <w:rsid w:val="00F83A11"/>
    <w:rsid w:val="00F84500"/>
    <w:rsid w:val="00F8456C"/>
    <w:rsid w:val="00F859D8"/>
    <w:rsid w:val="00F868F5"/>
    <w:rsid w:val="00F9056A"/>
    <w:rsid w:val="00F90F8D"/>
    <w:rsid w:val="00F92782"/>
    <w:rsid w:val="00F93AA9"/>
    <w:rsid w:val="00F96349"/>
    <w:rsid w:val="00F96985"/>
    <w:rsid w:val="00F97838"/>
    <w:rsid w:val="00F97C0F"/>
    <w:rsid w:val="00FA272C"/>
    <w:rsid w:val="00FA2BB3"/>
    <w:rsid w:val="00FB2833"/>
    <w:rsid w:val="00FB4C80"/>
    <w:rsid w:val="00FB6A6A"/>
    <w:rsid w:val="00FC1A52"/>
    <w:rsid w:val="00FC7429"/>
    <w:rsid w:val="00FD07F6"/>
    <w:rsid w:val="00FD1EC8"/>
    <w:rsid w:val="00FD3DE5"/>
    <w:rsid w:val="00FD47ED"/>
    <w:rsid w:val="00FD74DB"/>
    <w:rsid w:val="00FD7660"/>
    <w:rsid w:val="00FE0655"/>
    <w:rsid w:val="00FE2365"/>
    <w:rsid w:val="00FE4C7B"/>
    <w:rsid w:val="00FE7336"/>
    <w:rsid w:val="00FE787C"/>
    <w:rsid w:val="00FE7889"/>
    <w:rsid w:val="00FE7987"/>
    <w:rsid w:val="00FF36A8"/>
    <w:rsid w:val="00FF45A5"/>
    <w:rsid w:val="00FF5C91"/>
    <w:rsid w:val="00FF7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FF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4D5FF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4D5F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4D5F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4D5FF0"/>
    <w:pPr>
      <w:numPr>
        <w:ilvl w:val="3"/>
      </w:numPr>
      <w:outlineLvl w:val="3"/>
    </w:pPr>
    <w:rPr>
      <w:sz w:val="24"/>
      <w:szCs w:val="24"/>
    </w:rPr>
  </w:style>
  <w:style w:type="paragraph" w:styleId="Heading5">
    <w:name w:val="heading 5"/>
    <w:basedOn w:val="Heading4"/>
    <w:next w:val="Normal"/>
    <w:qFormat/>
    <w:rsid w:val="004D5FF0"/>
    <w:pPr>
      <w:numPr>
        <w:ilvl w:val="4"/>
      </w:numPr>
      <w:outlineLvl w:val="4"/>
    </w:pPr>
    <w:rPr>
      <w:sz w:val="22"/>
      <w:szCs w:val="22"/>
    </w:rPr>
  </w:style>
  <w:style w:type="paragraph" w:styleId="Heading6">
    <w:name w:val="heading 6"/>
    <w:basedOn w:val="Normal"/>
    <w:next w:val="Normal"/>
    <w:qFormat/>
    <w:rsid w:val="004D5FF0"/>
    <w:pPr>
      <w:keepNext/>
      <w:keepLines/>
      <w:numPr>
        <w:ilvl w:val="5"/>
        <w:numId w:val="1"/>
      </w:numPr>
      <w:spacing w:before="120"/>
      <w:outlineLvl w:val="5"/>
    </w:pPr>
    <w:rPr>
      <w:rFonts w:cs="Arial"/>
    </w:rPr>
  </w:style>
  <w:style w:type="paragraph" w:styleId="Heading7">
    <w:name w:val="heading 7"/>
    <w:basedOn w:val="Normal"/>
    <w:next w:val="Normal"/>
    <w:qFormat/>
    <w:rsid w:val="004D5FF0"/>
    <w:pPr>
      <w:keepNext/>
      <w:keepLines/>
      <w:numPr>
        <w:ilvl w:val="6"/>
        <w:numId w:val="1"/>
      </w:numPr>
      <w:spacing w:before="120"/>
      <w:outlineLvl w:val="6"/>
    </w:pPr>
    <w:rPr>
      <w:rFonts w:cs="Arial"/>
    </w:rPr>
  </w:style>
  <w:style w:type="paragraph" w:styleId="Heading8">
    <w:name w:val="heading 8"/>
    <w:basedOn w:val="Heading7"/>
    <w:next w:val="Normal"/>
    <w:qFormat/>
    <w:rsid w:val="004D5FF0"/>
    <w:pPr>
      <w:numPr>
        <w:ilvl w:val="7"/>
      </w:numPr>
      <w:outlineLvl w:val="7"/>
    </w:pPr>
  </w:style>
  <w:style w:type="paragraph" w:styleId="Heading9">
    <w:name w:val="heading 9"/>
    <w:basedOn w:val="Heading8"/>
    <w:next w:val="Normal"/>
    <w:qFormat/>
    <w:rsid w:val="004D5FF0"/>
    <w:pPr>
      <w:numPr>
        <w:ilvl w:val="8"/>
      </w:numPr>
      <w:outlineLvl w:val="8"/>
    </w:pPr>
  </w:style>
  <w:style w:type="character" w:default="1" w:styleId="DefaultParagraphFont">
    <w:name w:val="Default Paragraph Font"/>
    <w:uiPriority w:val="1"/>
    <w:semiHidden/>
    <w:unhideWhenUsed/>
    <w:rsid w:val="004D5F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FF0"/>
  </w:style>
  <w:style w:type="paragraph" w:styleId="TOC8">
    <w:name w:val="toc 8"/>
    <w:basedOn w:val="TOC1"/>
    <w:semiHidden/>
    <w:rsid w:val="004D5FF0"/>
    <w:pPr>
      <w:spacing w:before="180"/>
      <w:ind w:left="2693" w:hanging="2693"/>
    </w:pPr>
    <w:rPr>
      <w:b w:val="0"/>
      <w:bCs/>
    </w:rPr>
  </w:style>
  <w:style w:type="paragraph" w:styleId="TOC1">
    <w:name w:val="toc 1"/>
    <w:aliases w:val="Observation TOC2"/>
    <w:uiPriority w:val="39"/>
    <w:rsid w:val="004D5FF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D5FF0"/>
    <w:pPr>
      <w:keepNext/>
      <w:keepLines/>
      <w:spacing w:before="180"/>
      <w:jc w:val="center"/>
    </w:pPr>
  </w:style>
  <w:style w:type="paragraph" w:styleId="Caption">
    <w:name w:val="caption"/>
    <w:basedOn w:val="Normal"/>
    <w:next w:val="Normal"/>
    <w:qFormat/>
    <w:rsid w:val="004D5FF0"/>
    <w:pPr>
      <w:spacing w:after="240"/>
      <w:jc w:val="center"/>
    </w:pPr>
    <w:rPr>
      <w:b/>
      <w:bCs/>
    </w:rPr>
  </w:style>
  <w:style w:type="paragraph" w:styleId="TOC5">
    <w:name w:val="toc 5"/>
    <w:aliases w:val="Observation TOC"/>
    <w:basedOn w:val="TOC4"/>
    <w:semiHidden/>
    <w:rsid w:val="004D5FF0"/>
    <w:pPr>
      <w:tabs>
        <w:tab w:val="right" w:pos="1701"/>
      </w:tabs>
      <w:ind w:left="1701" w:hanging="1701"/>
    </w:pPr>
  </w:style>
  <w:style w:type="paragraph" w:styleId="TOC4">
    <w:name w:val="toc 4"/>
    <w:basedOn w:val="TOC3"/>
    <w:semiHidden/>
    <w:rsid w:val="004D5FF0"/>
    <w:pPr>
      <w:ind w:left="1418" w:hanging="1418"/>
    </w:pPr>
  </w:style>
  <w:style w:type="paragraph" w:styleId="TOC3">
    <w:name w:val="toc 3"/>
    <w:basedOn w:val="TOC2"/>
    <w:semiHidden/>
    <w:rsid w:val="004D5FF0"/>
    <w:pPr>
      <w:ind w:left="1134" w:hanging="1134"/>
    </w:pPr>
  </w:style>
  <w:style w:type="paragraph" w:styleId="TOC2">
    <w:name w:val="toc 2"/>
    <w:basedOn w:val="TOC1"/>
    <w:semiHidden/>
    <w:rsid w:val="004D5FF0"/>
    <w:pPr>
      <w:keepNext w:val="0"/>
      <w:spacing w:before="0"/>
      <w:ind w:left="851" w:hanging="851"/>
    </w:pPr>
    <w:rPr>
      <w:szCs w:val="20"/>
    </w:rPr>
  </w:style>
  <w:style w:type="paragraph" w:styleId="Index2">
    <w:name w:val="index 2"/>
    <w:basedOn w:val="Index1"/>
    <w:semiHidden/>
    <w:rsid w:val="004D5FF0"/>
    <w:pPr>
      <w:ind w:left="284"/>
    </w:pPr>
  </w:style>
  <w:style w:type="paragraph" w:styleId="Index1">
    <w:name w:val="index 1"/>
    <w:basedOn w:val="Normal"/>
    <w:semiHidden/>
    <w:rsid w:val="004D5FF0"/>
    <w:pPr>
      <w:keepLines/>
      <w:spacing w:after="0"/>
    </w:pPr>
  </w:style>
  <w:style w:type="paragraph" w:styleId="DocumentMap">
    <w:name w:val="Document Map"/>
    <w:basedOn w:val="Normal"/>
    <w:semiHidden/>
    <w:rsid w:val="004D5FF0"/>
    <w:pPr>
      <w:shd w:val="clear" w:color="auto" w:fill="000080"/>
    </w:pPr>
    <w:rPr>
      <w:rFonts w:ascii="Tahoma" w:hAnsi="Tahoma" w:cs="Tahoma"/>
    </w:rPr>
  </w:style>
  <w:style w:type="paragraph" w:styleId="ListNumber2">
    <w:name w:val="List Number 2"/>
    <w:basedOn w:val="ListNumber"/>
    <w:rsid w:val="004D5FF0"/>
    <w:pPr>
      <w:ind w:left="851"/>
    </w:pPr>
  </w:style>
  <w:style w:type="paragraph" w:styleId="ListNumber">
    <w:name w:val="List Number"/>
    <w:basedOn w:val="List"/>
    <w:rsid w:val="004D5FF0"/>
  </w:style>
  <w:style w:type="paragraph" w:styleId="List">
    <w:name w:val="List"/>
    <w:basedOn w:val="Normal"/>
    <w:rsid w:val="004D5FF0"/>
    <w:pPr>
      <w:ind w:left="568" w:hanging="284"/>
    </w:pPr>
  </w:style>
  <w:style w:type="paragraph" w:styleId="Header">
    <w:name w:val="header"/>
    <w:rsid w:val="004D5FF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D5FF0"/>
    <w:rPr>
      <w:b/>
      <w:bCs/>
      <w:position w:val="6"/>
      <w:sz w:val="16"/>
      <w:szCs w:val="16"/>
    </w:rPr>
  </w:style>
  <w:style w:type="paragraph" w:styleId="FootnoteText">
    <w:name w:val="footnote text"/>
    <w:basedOn w:val="Normal"/>
    <w:semiHidden/>
    <w:rsid w:val="004D5FF0"/>
    <w:pPr>
      <w:keepLines/>
      <w:spacing w:after="0"/>
      <w:ind w:left="454" w:hanging="454"/>
    </w:pPr>
    <w:rPr>
      <w:sz w:val="16"/>
      <w:szCs w:val="16"/>
    </w:rPr>
  </w:style>
  <w:style w:type="paragraph" w:customStyle="1" w:styleId="3GPPHeader">
    <w:name w:val="3GPP_Header"/>
    <w:basedOn w:val="Normal"/>
    <w:rsid w:val="004D5FF0"/>
    <w:pPr>
      <w:tabs>
        <w:tab w:val="left" w:pos="1701"/>
        <w:tab w:val="right" w:pos="9639"/>
      </w:tabs>
      <w:spacing w:after="240"/>
    </w:pPr>
    <w:rPr>
      <w:b/>
      <w:sz w:val="24"/>
    </w:rPr>
  </w:style>
  <w:style w:type="paragraph" w:styleId="TOC9">
    <w:name w:val="toc 9"/>
    <w:basedOn w:val="TOC8"/>
    <w:semiHidden/>
    <w:rsid w:val="004D5FF0"/>
    <w:pPr>
      <w:ind w:left="1418" w:hanging="1418"/>
    </w:pPr>
  </w:style>
  <w:style w:type="paragraph" w:styleId="TOC6">
    <w:name w:val="toc 6"/>
    <w:basedOn w:val="TOC5"/>
    <w:next w:val="Normal"/>
    <w:semiHidden/>
    <w:rsid w:val="004D5FF0"/>
    <w:pPr>
      <w:ind w:left="1985" w:hanging="1985"/>
    </w:pPr>
  </w:style>
  <w:style w:type="paragraph" w:styleId="TOC7">
    <w:name w:val="toc 7"/>
    <w:basedOn w:val="TOC6"/>
    <w:next w:val="Normal"/>
    <w:semiHidden/>
    <w:rsid w:val="004D5FF0"/>
    <w:pPr>
      <w:ind w:left="2268" w:hanging="2268"/>
    </w:pPr>
  </w:style>
  <w:style w:type="paragraph" w:styleId="ListBullet2">
    <w:name w:val="List Bullet 2"/>
    <w:basedOn w:val="ListBullet"/>
    <w:rsid w:val="004D5FF0"/>
    <w:pPr>
      <w:numPr>
        <w:numId w:val="6"/>
      </w:numPr>
    </w:pPr>
  </w:style>
  <w:style w:type="paragraph" w:styleId="ListBullet">
    <w:name w:val="List Bullet"/>
    <w:basedOn w:val="BodyText"/>
    <w:rsid w:val="004D5FF0"/>
    <w:pPr>
      <w:numPr>
        <w:numId w:val="5"/>
      </w:numPr>
    </w:pPr>
  </w:style>
  <w:style w:type="paragraph" w:styleId="ListBullet3">
    <w:name w:val="List Bullet 3"/>
    <w:basedOn w:val="ListBullet2"/>
    <w:rsid w:val="004D5FF0"/>
    <w:pPr>
      <w:numPr>
        <w:numId w:val="7"/>
      </w:numPr>
    </w:pPr>
  </w:style>
  <w:style w:type="paragraph" w:customStyle="1" w:styleId="EQ">
    <w:name w:val="EQ"/>
    <w:basedOn w:val="Normal"/>
    <w:next w:val="Normal"/>
    <w:rsid w:val="004D5FF0"/>
    <w:pPr>
      <w:keepLines/>
      <w:tabs>
        <w:tab w:val="center" w:pos="4536"/>
        <w:tab w:val="right" w:pos="9072"/>
      </w:tabs>
      <w:spacing w:after="180"/>
      <w:jc w:val="left"/>
    </w:pPr>
    <w:rPr>
      <w:noProof/>
      <w:lang w:eastAsia="en-US"/>
    </w:rPr>
  </w:style>
  <w:style w:type="paragraph" w:styleId="List2">
    <w:name w:val="List 2"/>
    <w:basedOn w:val="List"/>
    <w:rsid w:val="004D5FF0"/>
    <w:pPr>
      <w:ind w:left="851"/>
    </w:pPr>
  </w:style>
  <w:style w:type="paragraph" w:styleId="List3">
    <w:name w:val="List 3"/>
    <w:basedOn w:val="List2"/>
    <w:rsid w:val="004D5FF0"/>
    <w:pPr>
      <w:ind w:left="1135"/>
    </w:pPr>
  </w:style>
  <w:style w:type="paragraph" w:styleId="List4">
    <w:name w:val="List 4"/>
    <w:basedOn w:val="List3"/>
    <w:rsid w:val="004D5FF0"/>
    <w:pPr>
      <w:ind w:left="1418"/>
    </w:pPr>
  </w:style>
  <w:style w:type="paragraph" w:styleId="List5">
    <w:name w:val="List 5"/>
    <w:basedOn w:val="List4"/>
    <w:rsid w:val="004D5FF0"/>
    <w:pPr>
      <w:ind w:left="1702"/>
    </w:pPr>
  </w:style>
  <w:style w:type="paragraph" w:customStyle="1" w:styleId="EditorsNote">
    <w:name w:val="Editor's Note"/>
    <w:basedOn w:val="Normal"/>
    <w:rsid w:val="004D5FF0"/>
    <w:pPr>
      <w:keepLines/>
      <w:spacing w:after="180"/>
      <w:ind w:left="1135" w:hanging="851"/>
      <w:jc w:val="left"/>
    </w:pPr>
    <w:rPr>
      <w:color w:val="FF0000"/>
      <w:lang w:eastAsia="en-US"/>
    </w:rPr>
  </w:style>
  <w:style w:type="paragraph" w:styleId="ListBullet4">
    <w:name w:val="List Bullet 4"/>
    <w:basedOn w:val="ListBullet3"/>
    <w:rsid w:val="004D5FF0"/>
    <w:pPr>
      <w:numPr>
        <w:numId w:val="8"/>
      </w:numPr>
    </w:pPr>
  </w:style>
  <w:style w:type="paragraph" w:styleId="ListBullet5">
    <w:name w:val="List Bullet 5"/>
    <w:basedOn w:val="ListBullet4"/>
    <w:rsid w:val="004D5FF0"/>
    <w:pPr>
      <w:numPr>
        <w:numId w:val="4"/>
      </w:numPr>
    </w:pPr>
  </w:style>
  <w:style w:type="paragraph" w:styleId="Footer">
    <w:name w:val="footer"/>
    <w:basedOn w:val="Header"/>
    <w:semiHidden/>
    <w:rsid w:val="004D5FF0"/>
    <w:pPr>
      <w:jc w:val="center"/>
    </w:pPr>
    <w:rPr>
      <w:i/>
      <w:iCs/>
    </w:rPr>
  </w:style>
  <w:style w:type="paragraph" w:customStyle="1" w:styleId="Reference">
    <w:name w:val="Reference"/>
    <w:basedOn w:val="Normal"/>
    <w:rsid w:val="004D5FF0"/>
    <w:pPr>
      <w:numPr>
        <w:numId w:val="2"/>
      </w:numPr>
    </w:pPr>
  </w:style>
  <w:style w:type="paragraph" w:styleId="BalloonText">
    <w:name w:val="Balloon Text"/>
    <w:basedOn w:val="Normal"/>
    <w:semiHidden/>
    <w:rsid w:val="004D5FF0"/>
    <w:rPr>
      <w:rFonts w:ascii="Tahoma" w:hAnsi="Tahoma" w:cs="Tahoma"/>
      <w:sz w:val="16"/>
      <w:szCs w:val="16"/>
    </w:rPr>
  </w:style>
  <w:style w:type="character" w:styleId="PageNumber">
    <w:name w:val="page number"/>
    <w:basedOn w:val="DefaultParagraphFont"/>
    <w:semiHidden/>
    <w:rsid w:val="004D5FF0"/>
  </w:style>
  <w:style w:type="paragraph" w:styleId="BodyText">
    <w:name w:val="Body Text"/>
    <w:basedOn w:val="Normal"/>
    <w:link w:val="BodyTextChar"/>
    <w:rsid w:val="004D5FF0"/>
  </w:style>
  <w:style w:type="character" w:styleId="Hyperlink">
    <w:name w:val="Hyperlink"/>
    <w:uiPriority w:val="99"/>
    <w:rsid w:val="004D5FF0"/>
    <w:rPr>
      <w:color w:val="0000FF"/>
      <w:u w:val="single"/>
      <w:lang w:val="en-GB"/>
    </w:rPr>
  </w:style>
  <w:style w:type="character" w:styleId="FollowedHyperlink">
    <w:name w:val="FollowedHyperlink"/>
    <w:semiHidden/>
    <w:rsid w:val="004D5FF0"/>
    <w:rPr>
      <w:color w:val="FF0000"/>
      <w:u w:val="single"/>
    </w:rPr>
  </w:style>
  <w:style w:type="character" w:styleId="CommentReference">
    <w:name w:val="annotation reference"/>
    <w:semiHidden/>
    <w:rsid w:val="004D5FF0"/>
    <w:rPr>
      <w:sz w:val="16"/>
      <w:szCs w:val="16"/>
    </w:rPr>
  </w:style>
  <w:style w:type="paragraph" w:styleId="CommentText">
    <w:name w:val="annotation text"/>
    <w:basedOn w:val="Normal"/>
    <w:semiHidden/>
    <w:rsid w:val="004D5FF0"/>
  </w:style>
  <w:style w:type="paragraph" w:styleId="CommentSubject">
    <w:name w:val="annotation subject"/>
    <w:basedOn w:val="CommentText"/>
    <w:next w:val="CommentText"/>
    <w:semiHidden/>
    <w:rsid w:val="004D5FF0"/>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D5FF0"/>
    <w:rPr>
      <w:rFonts w:ascii="Arial" w:hAnsi="Arial" w:cs="Arial"/>
      <w:sz w:val="36"/>
      <w:szCs w:val="36"/>
      <w:lang w:val="en-GB" w:eastAsia="zh-CN"/>
    </w:rPr>
  </w:style>
  <w:style w:type="paragraph" w:customStyle="1" w:styleId="B1">
    <w:name w:val="B1"/>
    <w:basedOn w:val="List"/>
    <w:link w:val="B1Char"/>
    <w:rsid w:val="004D5FF0"/>
    <w:pPr>
      <w:spacing w:after="180"/>
      <w:jc w:val="left"/>
    </w:pPr>
    <w:rPr>
      <w:lang w:eastAsia="en-US"/>
    </w:rPr>
  </w:style>
  <w:style w:type="paragraph" w:customStyle="1" w:styleId="B2">
    <w:name w:val="B2"/>
    <w:basedOn w:val="List2"/>
    <w:link w:val="B2Char"/>
    <w:rsid w:val="004D5FF0"/>
    <w:pPr>
      <w:spacing w:after="180"/>
      <w:jc w:val="left"/>
    </w:pPr>
    <w:rPr>
      <w:lang w:eastAsia="en-US"/>
    </w:rPr>
  </w:style>
  <w:style w:type="paragraph" w:customStyle="1" w:styleId="B3">
    <w:name w:val="B3"/>
    <w:basedOn w:val="List3"/>
    <w:rsid w:val="004D5FF0"/>
    <w:pPr>
      <w:spacing w:after="180"/>
      <w:jc w:val="left"/>
    </w:pPr>
    <w:rPr>
      <w:lang w:eastAsia="en-US"/>
    </w:rPr>
  </w:style>
  <w:style w:type="paragraph" w:customStyle="1" w:styleId="B4">
    <w:name w:val="B4"/>
    <w:basedOn w:val="List4"/>
    <w:rsid w:val="004D5FF0"/>
    <w:pPr>
      <w:spacing w:after="180"/>
      <w:jc w:val="left"/>
    </w:pPr>
    <w:rPr>
      <w:lang w:eastAsia="en-US"/>
    </w:rPr>
  </w:style>
  <w:style w:type="paragraph" w:customStyle="1" w:styleId="Proposal">
    <w:name w:val="Proposal"/>
    <w:basedOn w:val="Normal"/>
    <w:rsid w:val="004D5FF0"/>
    <w:pPr>
      <w:numPr>
        <w:numId w:val="3"/>
      </w:numPr>
      <w:tabs>
        <w:tab w:val="clear" w:pos="1304"/>
        <w:tab w:val="left" w:pos="1701"/>
      </w:tabs>
      <w:ind w:left="1701" w:hanging="1701"/>
    </w:pPr>
    <w:rPr>
      <w:b/>
      <w:bCs/>
    </w:rPr>
  </w:style>
  <w:style w:type="character" w:customStyle="1" w:styleId="BodyTextChar">
    <w:name w:val="Body Text Char"/>
    <w:link w:val="BodyText"/>
    <w:rsid w:val="004D5FF0"/>
    <w:rPr>
      <w:rFonts w:ascii="Arial" w:hAnsi="Arial"/>
      <w:lang w:val="en-GB" w:eastAsia="zh-CN"/>
    </w:rPr>
  </w:style>
  <w:style w:type="paragraph" w:customStyle="1" w:styleId="B5">
    <w:name w:val="B5"/>
    <w:basedOn w:val="List5"/>
    <w:rsid w:val="004D5FF0"/>
    <w:pPr>
      <w:spacing w:after="180"/>
      <w:jc w:val="left"/>
    </w:pPr>
    <w:rPr>
      <w:lang w:eastAsia="en-US"/>
    </w:rPr>
  </w:style>
  <w:style w:type="paragraph" w:customStyle="1" w:styleId="EX">
    <w:name w:val="EX"/>
    <w:basedOn w:val="Normal"/>
    <w:rsid w:val="004D5FF0"/>
    <w:pPr>
      <w:keepLines/>
      <w:spacing w:after="180"/>
      <w:ind w:left="1702" w:hanging="1418"/>
      <w:jc w:val="left"/>
    </w:pPr>
    <w:rPr>
      <w:lang w:eastAsia="en-US"/>
    </w:rPr>
  </w:style>
  <w:style w:type="paragraph" w:customStyle="1" w:styleId="EW">
    <w:name w:val="EW"/>
    <w:basedOn w:val="EX"/>
    <w:rsid w:val="004D5FF0"/>
    <w:pPr>
      <w:spacing w:after="0"/>
    </w:pPr>
  </w:style>
  <w:style w:type="paragraph" w:customStyle="1" w:styleId="TAL">
    <w:name w:val="TAL"/>
    <w:basedOn w:val="Normal"/>
    <w:rsid w:val="004D5FF0"/>
    <w:pPr>
      <w:keepNext/>
      <w:keepLines/>
      <w:spacing w:after="0"/>
      <w:jc w:val="left"/>
    </w:pPr>
    <w:rPr>
      <w:sz w:val="18"/>
      <w:lang w:eastAsia="en-US"/>
    </w:rPr>
  </w:style>
  <w:style w:type="paragraph" w:customStyle="1" w:styleId="TAC">
    <w:name w:val="TAC"/>
    <w:basedOn w:val="TAL"/>
    <w:rsid w:val="004D5FF0"/>
    <w:pPr>
      <w:jc w:val="center"/>
    </w:pPr>
  </w:style>
  <w:style w:type="paragraph" w:customStyle="1" w:styleId="TAH">
    <w:name w:val="TAH"/>
    <w:basedOn w:val="TAC"/>
    <w:rsid w:val="004D5FF0"/>
    <w:rPr>
      <w:b/>
    </w:rPr>
  </w:style>
  <w:style w:type="paragraph" w:customStyle="1" w:styleId="TAN">
    <w:name w:val="TAN"/>
    <w:basedOn w:val="TAL"/>
    <w:rsid w:val="004D5FF0"/>
    <w:pPr>
      <w:ind w:left="851" w:hanging="851"/>
    </w:pPr>
  </w:style>
  <w:style w:type="paragraph" w:customStyle="1" w:styleId="TAR">
    <w:name w:val="TAR"/>
    <w:basedOn w:val="TAL"/>
    <w:rsid w:val="004D5FF0"/>
    <w:pPr>
      <w:jc w:val="right"/>
    </w:pPr>
  </w:style>
  <w:style w:type="paragraph" w:customStyle="1" w:styleId="TH">
    <w:name w:val="TH"/>
    <w:basedOn w:val="Normal"/>
    <w:rsid w:val="004D5FF0"/>
    <w:pPr>
      <w:keepNext/>
      <w:keepLines/>
      <w:spacing w:before="60" w:after="180"/>
      <w:jc w:val="center"/>
    </w:pPr>
    <w:rPr>
      <w:b/>
      <w:lang w:eastAsia="en-US"/>
    </w:rPr>
  </w:style>
  <w:style w:type="paragraph" w:customStyle="1" w:styleId="TF">
    <w:name w:val="TF"/>
    <w:basedOn w:val="TH"/>
    <w:rsid w:val="004D5FF0"/>
    <w:pPr>
      <w:keepNext w:val="0"/>
      <w:spacing w:before="0" w:after="240"/>
    </w:pPr>
  </w:style>
  <w:style w:type="paragraph" w:customStyle="1" w:styleId="TT">
    <w:name w:val="TT"/>
    <w:basedOn w:val="Heading1"/>
    <w:next w:val="Normal"/>
    <w:rsid w:val="004D5FF0"/>
    <w:pPr>
      <w:numPr>
        <w:numId w:val="0"/>
      </w:numPr>
      <w:ind w:left="1134" w:hanging="1134"/>
      <w:outlineLvl w:val="9"/>
    </w:pPr>
    <w:rPr>
      <w:rFonts w:cs="Times New Roman"/>
      <w:szCs w:val="20"/>
      <w:lang w:eastAsia="en-US"/>
    </w:rPr>
  </w:style>
  <w:style w:type="paragraph" w:customStyle="1" w:styleId="ZA">
    <w:name w:val="ZA"/>
    <w:rsid w:val="004D5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5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5F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D5F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D5FF0"/>
  </w:style>
  <w:style w:type="paragraph" w:customStyle="1" w:styleId="ZH">
    <w:name w:val="ZH"/>
    <w:rsid w:val="004D5F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D5F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D5FF0"/>
    <w:pPr>
      <w:framePr w:hRule="auto" w:wrap="notBeside" w:y="852"/>
    </w:pPr>
    <w:rPr>
      <w:i w:val="0"/>
      <w:sz w:val="40"/>
    </w:rPr>
  </w:style>
  <w:style w:type="paragraph" w:customStyle="1" w:styleId="ZU">
    <w:name w:val="ZU"/>
    <w:rsid w:val="004D5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5FF0"/>
    <w:pPr>
      <w:framePr w:wrap="notBeside" w:y="16161"/>
    </w:pPr>
  </w:style>
  <w:style w:type="paragraph" w:customStyle="1" w:styleId="FP">
    <w:name w:val="FP"/>
    <w:basedOn w:val="Normal"/>
    <w:rsid w:val="004D5FF0"/>
    <w:pPr>
      <w:spacing w:after="0"/>
      <w:jc w:val="left"/>
    </w:pPr>
    <w:rPr>
      <w:lang w:eastAsia="en-US"/>
    </w:rPr>
  </w:style>
  <w:style w:type="paragraph" w:customStyle="1" w:styleId="Observation">
    <w:name w:val="Observation"/>
    <w:basedOn w:val="Proposal"/>
    <w:qFormat/>
    <w:rsid w:val="004D5FF0"/>
    <w:pPr>
      <w:numPr>
        <w:numId w:val="13"/>
      </w:numPr>
      <w:ind w:left="1701" w:hanging="1701"/>
    </w:pPr>
  </w:style>
  <w:style w:type="paragraph" w:styleId="TableofFigures">
    <w:name w:val="table of figures"/>
    <w:basedOn w:val="Normal"/>
    <w:next w:val="Normal"/>
    <w:uiPriority w:val="99"/>
    <w:rsid w:val="004D5FF0"/>
    <w:pPr>
      <w:ind w:left="1418" w:hanging="1418"/>
      <w:jc w:val="left"/>
    </w:pPr>
    <w:rPr>
      <w:b/>
    </w:rPr>
  </w:style>
  <w:style w:type="paragraph" w:customStyle="1" w:styleId="Doc-text2">
    <w:name w:val="Doc-text2"/>
    <w:basedOn w:val="Normal"/>
    <w:link w:val="Doc-text2Char"/>
    <w:qFormat/>
    <w:rsid w:val="004D5FF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D5FF0"/>
    <w:rPr>
      <w:rFonts w:ascii="Arial" w:eastAsia="MS Mincho" w:hAnsi="Arial"/>
      <w:szCs w:val="24"/>
      <w:lang w:val="en-GB" w:eastAsia="en-GB"/>
    </w:rPr>
  </w:style>
  <w:style w:type="character" w:customStyle="1" w:styleId="B1Char">
    <w:name w:val="B1 Char"/>
    <w:link w:val="B1"/>
    <w:locked/>
    <w:rsid w:val="00922E5A"/>
    <w:rPr>
      <w:rFonts w:ascii="Arial" w:hAnsi="Arial"/>
      <w:lang w:val="en-GB"/>
    </w:rPr>
  </w:style>
  <w:style w:type="paragraph" w:customStyle="1" w:styleId="IvDbodytext">
    <w:name w:val="IvD bodytext"/>
    <w:basedOn w:val="BodyText"/>
    <w:link w:val="IvDbodytextChar"/>
    <w:qFormat/>
    <w:rsid w:val="00927F9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7F9B"/>
    <w:rPr>
      <w:rFonts w:ascii="Arial" w:hAnsi="Arial"/>
      <w:spacing w:val="2"/>
      <w:lang w:val="en-GB" w:eastAsia="zh-CN"/>
    </w:rPr>
  </w:style>
  <w:style w:type="paragraph" w:styleId="NormalWeb">
    <w:name w:val="Normal (Web)"/>
    <w:basedOn w:val="Normal"/>
    <w:uiPriority w:val="99"/>
    <w:unhideWhenUsed/>
    <w:rsid w:val="00927F9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rPr>
  </w:style>
  <w:style w:type="paragraph" w:styleId="ListParagraph">
    <w:name w:val="List Paragraph"/>
    <w:basedOn w:val="Normal"/>
    <w:uiPriority w:val="34"/>
    <w:qFormat/>
    <w:rsid w:val="00EA39BF"/>
    <w:pPr>
      <w:ind w:left="720"/>
      <w:contextualSpacing/>
    </w:pPr>
  </w:style>
  <w:style w:type="character" w:customStyle="1" w:styleId="B2Char">
    <w:name w:val="B2 Char"/>
    <w:link w:val="B2"/>
    <w:locked/>
    <w:rsid w:val="00A827F8"/>
    <w:rPr>
      <w:rFonts w:ascii="Arial" w:hAnsi="Arial"/>
      <w:lang w:val="en-GB"/>
    </w:rPr>
  </w:style>
  <w:style w:type="paragraph" w:styleId="Revision">
    <w:name w:val="Revision"/>
    <w:hidden/>
    <w:uiPriority w:val="99"/>
    <w:semiHidden/>
    <w:rsid w:val="00DB789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7418783">
      <w:bodyDiv w:val="1"/>
      <w:marLeft w:val="0"/>
      <w:marRight w:val="0"/>
      <w:marTop w:val="0"/>
      <w:marBottom w:val="0"/>
      <w:divBdr>
        <w:top w:val="none" w:sz="0" w:space="0" w:color="auto"/>
        <w:left w:val="none" w:sz="0" w:space="0" w:color="auto"/>
        <w:bottom w:val="none" w:sz="0" w:space="0" w:color="auto"/>
        <w:right w:val="none" w:sz="0" w:space="0" w:color="auto"/>
      </w:divBdr>
    </w:div>
    <w:div w:id="8274017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8425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339A8-9226-40F0-84B6-693ACB9AB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1431</Words>
  <Characters>7589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2017-08-11T20:19:00Z</dcterms:created>
  <dcterms:modified xsi:type="dcterms:W3CDTF">2017-08-11T20:20:00Z</dcterms:modified>
</cp:coreProperties>
</file>